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0" w:line="259" w:lineRule="auto"/>
        <w:ind w:left="0" w:firstLine="0"/>
      </w:pPr>
    </w:p>
    <w:tbl>
      <w:tblPr>
        <w:tblStyle w:val="TableGrid"/>
        <w:tblW w:w="0" w:type="auto"/>
        <w:jc w:val="center"/>
        <w:tblLook w:val="04A0" w:firstRow="1" w:lastRow="0" w:firstColumn="1" w:lastColumn="0" w:noHBand="0" w:noVBand="1"/>
      </w:tblPr>
      <w:tblGrid>
        <w:gridCol w:w="4621"/>
        <w:gridCol w:w="4621"/>
      </w:tblGrid>
      <w:tr>
        <w:trPr>
          <w:jc w:val="center"/>
          <w:cantSplit/>
        </w:trPr>
        <w:tc>
          <w:tcPr>
            <w:tcW w:w="4621" w:type="dxa"/>
          </w:tcPr>
          <w:p>
            <w:pPr>
              <w:spacing w:before="45" w:after="45" w:line="240" w:lineRule="auto"/>
              <w:ind w:left="0" w:firstLine="0"/>
              <w:rPr>
                <w:rFonts w:ascii="Arial Narrow" w:hAnsi="Arial Narrow" w:cs="Arial"/>
              </w:rPr>
            </w:pPr>
            <w:r>
              <w:rPr>
                <w:rFonts w:ascii="Arial Narrow" w:hAnsi="Arial Narrow" w:cs="Arial"/>
                <w:b/>
                <w:bCs/>
              </w:rPr>
              <w:t xml:space="preserve">Headteacher</w:t>
            </w:r>
          </w:p>
        </w:tc>
        <w:tc>
          <w:tcPr>
            <w:tcW w:w="4621" w:type="dxa"/>
          </w:tcPr>
          <w:p>
            <w:pPr>
              <w:spacing w:before="45" w:after="45" w:line="240" w:lineRule="auto"/>
              <w:ind w:left="0" w:firstLine="0"/>
              <w:rPr>
                <w:rFonts w:ascii="Arial Narrow" w:hAnsi="Arial Narrow" w:cs="Arial"/>
              </w:rPr>
            </w:pPr>
            <w:r>
              <w:rPr>
                <w:rFonts w:ascii="Arial Narrow" w:hAnsi="Arial Narrow" w:cs="Arial"/>
              </w:rPr>
              <w:t xml:space="preserve">Marné Reynecke-Raybould</w:t>
            </w:r>
          </w:p>
        </w:tc>
      </w:tr>
      <w:tr>
        <w:trPr>
          <w:jc w:val="center"/>
          <w:cantSplit/>
        </w:trPr>
        <w:tc>
          <w:tcPr>
            <w:tcW w:w="4621" w:type="dxa"/>
          </w:tcPr>
          <w:p>
            <w:pPr>
              <w:spacing w:before="45" w:after="45" w:line="240" w:lineRule="auto"/>
              <w:ind w:left="0" w:firstLine="0"/>
              <w:rPr>
                <w:rFonts w:ascii="Arial Narrow" w:hAnsi="Arial Narrow" w:cs="Arial"/>
              </w:rPr>
            </w:pPr>
            <w:r>
              <w:rPr>
                <w:rFonts w:ascii="Arial Narrow" w:hAnsi="Arial Narrow" w:cs="Arial"/>
                <w:b/>
                <w:bCs/>
              </w:rPr>
              <w:t xml:space="preserve">Approved by Governors</w:t>
            </w:r>
          </w:p>
        </w:tc>
        <w:tc>
          <w:tcPr>
            <w:tcW w:w="4621" w:type="dxa"/>
          </w:tcPr>
          <w:p>
            <w:pPr>
              <w:spacing w:before="45" w:after="45" w:line="240" w:lineRule="auto"/>
              <w:ind w:left="0" w:firstLine="0"/>
              <w:rPr>
                <w:rFonts w:ascii="Arial Narrow" w:hAnsi="Arial Narrow" w:cs="Arial"/>
              </w:rPr>
            </w:pPr>
            <w:r>
              <w:rPr>
                <w:rFonts w:ascii="Arial Narrow" w:hAnsi="Arial Narrow" w:cs="Arial"/>
              </w:rPr>
              <w:t xml:space="preserve"/>
            </w:r>
          </w:p>
        </w:tc>
      </w:tr>
      <w:tr>
        <w:trPr>
          <w:jc w:val="center"/>
          <w:cantSplit/>
        </w:trPr>
        <w:tc>
          <w:tcPr>
            <w:tcW w:w="4621" w:type="dxa"/>
          </w:tcPr>
          <w:p>
            <w:pPr>
              <w:spacing w:before="45" w:after="45" w:line="240" w:lineRule="auto"/>
              <w:ind w:left="0" w:firstLine="0"/>
              <w:rPr>
                <w:rFonts w:ascii="Arial Narrow" w:hAnsi="Arial Narrow" w:cs="Arial"/>
              </w:rPr>
            </w:pPr>
            <w:r>
              <w:rPr>
                <w:rFonts w:ascii="Arial Narrow" w:hAnsi="Arial Narrow" w:cs="Arial"/>
                <w:b/>
                <w:bCs/>
              </w:rPr>
              <w:t xml:space="preserve">Policy's next review date</w:t>
            </w:r>
          </w:p>
        </w:tc>
        <w:tc>
          <w:tcPr>
            <w:tcW w:w="4621" w:type="dxa"/>
          </w:tcPr>
          <w:p>
            <w:pPr>
              <w:spacing w:before="45" w:after="45" w:line="240" w:lineRule="auto"/>
              <w:ind w:left="0" w:firstLine="0"/>
              <w:rPr>
                <w:rFonts w:ascii="Arial Narrow" w:hAnsi="Arial Narrow" w:cs="Arial"/>
              </w:rPr>
            </w:pPr>
            <w:r>
              <w:rPr>
                <w:rFonts w:ascii="Arial Narrow" w:hAnsi="Arial Narrow" w:cs="Arial"/>
              </w:rPr>
              <w:t xml:space="preserve">Autumn term 2027</w:t>
            </w:r>
          </w:p>
        </w:tc>
      </w:tr>
      <w:tr>
        <w:trPr>
          <w:jc w:val="center"/>
          <w:cantSplit/>
        </w:trPr>
        <w:tc>
          <w:tcPr>
            <w:tcW w:w="4621" w:type="dxa"/>
          </w:tcPr>
          <w:p>
            <w:pPr>
              <w:spacing w:before="45" w:after="45" w:line="240" w:lineRule="auto"/>
              <w:ind w:left="0" w:firstLine="0"/>
              <w:rPr>
                <w:rFonts w:ascii="Arial Narrow" w:hAnsi="Arial Narrow" w:cs="Arial"/>
              </w:rPr>
            </w:pPr>
            <w:r>
              <w:rPr>
                <w:rFonts w:ascii="Arial Narrow" w:hAnsi="Arial Narrow" w:cs="Arial"/>
                <w:b/>
                <w:bCs/>
              </w:rPr>
              <w:t xml:space="preserve">Chair of Governors</w:t>
            </w:r>
          </w:p>
        </w:tc>
        <w:tc>
          <w:tcPr>
            <w:tcW w:w="4621" w:type="dxa"/>
          </w:tcPr>
          <w:p>
            <w:pPr>
              <w:spacing w:before="45" w:after="45" w:line="240" w:lineRule="auto"/>
              <w:ind w:left="0" w:firstLine="0"/>
              <w:rPr>
                <w:rFonts w:ascii="Arial Narrow" w:hAnsi="Arial Narrow" w:cs="Arial"/>
              </w:rPr>
            </w:pPr>
            <w:r>
              <w:rPr>
                <w:rFonts w:ascii="Arial Narrow" w:hAnsi="Arial Narrow" w:cs="Arial"/>
              </w:rPr>
              <w:t xml:space="preserve">Rev. Brenda Brundritt</w:t>
            </w:r>
          </w:p>
        </w:tc>
      </w:tr>
    </w:tbl>
    <w:p>
      <w:pPr>
        <w:spacing w:after="0" w:line="259" w:lineRule="auto"/>
        <w:ind w:left="0" w:firstLine="0"/>
      </w:pPr>
      <w:r>
        <w:t xml:space="preserve"> </w:t>
      </w:r>
    </w:p>
    <w:p>
      <w:pPr>
        <w:pStyle w:val="Heading1"/>
        <w:ind w:left="-5"/>
      </w:pPr>
      <w:r>
        <w:t xml:space="preserve">SAFEGUARDING STATEMENT </w:t>
      </w:r>
    </w:p>
    <w:p>
      <w:pPr>
        <w:spacing w:after="0" w:line="259" w:lineRule="auto"/>
        <w:ind w:left="0" w:firstLine="0"/>
      </w:pPr>
      <w:r>
        <w:t xml:space="preserve"> </w:t>
      </w:r>
    </w:p>
    <w:p>
      <w:pPr>
        <w:spacing w:after="0"/>
      </w:pPr>
      <w:r>
        <w:t xml:space="preserve">Ashdon Primary School takes seriously the responsibility to protect the welfare of the children in its care, believing that “The welfare of the child is paramount” Children Act 1989. </w:t>
      </w:r>
    </w:p>
    <w:p>
      <w:pPr>
        <w:spacing w:after="0"/>
      </w:pPr>
      <w:r>
        <w:t xml:space="preserve">This policy plays an integral part in our aim to safeguard the children and ensure their wellbeing in order to promote optimum development. It is applied in line with our Child Protection and Safeguarding Policy and the statutory guidance Keeping Children Safe in Education (2026). </w:t>
      </w:r>
    </w:p>
    <w:p>
      <w:pPr>
        <w:spacing w:after="0"/>
      </w:pPr>
      <w:r>
        <w:t xml:space="preserve">We recognise that teaching and learning is itself a safeguarding matter. In a school of our size, adults know every child well. Staff notice when a child’s engagement, attitude, presentation or progress changes, and they know that such a change may be the first indication of a wider concern. Children who are known, valued and successfully learning are safer children. </w:t>
      </w:r>
    </w:p>
    <w:p>
      <w:pPr>
        <w:spacing w:after="0"/>
      </w:pPr>
      <w:r>
        <w:t xml:space="preserve">The Headteacher is the Designated Safeguarding Lead, supported by a team of Deputy Designated Safeguarding Leads. All staff receive annual safeguarding training and are trained in the school’s recording systems. </w:t>
      </w:r>
    </w:p>
    <w:p>
      <w:pPr>
        <w:spacing w:after="0" w:line="259" w:lineRule="auto"/>
        <w:ind w:left="0" w:firstLine="0"/>
      </w:pPr>
      <w:r>
        <w:t xml:space="preserve"> </w:t>
      </w:r>
    </w:p>
    <w:p>
      <w:pPr>
        <w:pStyle w:val="Heading1"/>
        <w:ind w:left="-5"/>
      </w:pPr>
      <w:r>
        <w:t xml:space="preserve">Aims of the Policy </w:t>
      </w:r>
    </w:p>
    <w:p>
      <w:pPr>
        <w:spacing w:after="0" w:line="259" w:lineRule="auto"/>
        <w:ind w:left="0" w:firstLine="0"/>
      </w:pPr>
      <w:r>
        <w:t xml:space="preserve"> </w:t>
      </w:r>
    </w:p>
    <w:p>
      <w:pPr>
        <w:spacing w:after="0"/>
      </w:pPr>
      <w:r>
        <w:t xml:space="preserve">At Ashdon Primary School we are committed to high quality teaching and learning to raise standards of achievement for all children. All teachers and governors have been consulted in developing this policy, which summarises expectations and common working practices. It reflects what has been agreed in terms of approach and consistency and makes explicit the best practice to which the school aspires. It also reflects the aims and objectives of the school and supports its vision. </w:t>
      </w:r>
    </w:p>
    <w:p>
      <w:pPr>
        <w:spacing w:after="0" w:line="259" w:lineRule="auto"/>
        <w:ind w:left="0" w:firstLine="0"/>
      </w:pPr>
      <w:r>
        <w:t xml:space="preserve"> </w:t>
      </w:r>
    </w:p>
    <w:p>
      <w:pPr>
        <w:spacing w:after="0"/>
      </w:pPr>
      <w:r>
        <w:t xml:space="preserve">This policy: </w:t>
      </w:r>
    </w:p>
    <w:p>
      <w:pPr>
        <w:numPr>
          <w:ilvl w:val="0"/>
          <w:numId w:val="1"/>
        </w:numPr>
        <w:ind w:hanging="360"/>
      </w:pPr>
      <w:r>
        <w:t xml:space="preserve">sets out what we believe about how children learn, and what follows from that for the way we teach; </w:t>
      </w:r>
    </w:p>
    <w:p>
      <w:pPr>
        <w:numPr>
          <w:ilvl w:val="0"/>
          <w:numId w:val="1"/>
        </w:numPr>
        <w:ind w:hanging="360"/>
      </w:pPr>
      <w:r>
        <w:t xml:space="preserve">makes explicit the expectations and common working practices agreed by all staff, so that a child’s experience is consistent as they move through the school; </w:t>
      </w:r>
    </w:p>
    <w:p>
      <w:pPr>
        <w:numPr>
          <w:ilvl w:val="0"/>
          <w:numId w:val="1"/>
        </w:numPr>
        <w:ind w:hanging="360"/>
      </w:pPr>
      <w:r>
        <w:t xml:space="preserve">describes how we adapt teaching so that every child, including those with special educational needs and disabilities and those who are disadvantaged, can access an ambitious curriculum; </w:t>
      </w:r>
    </w:p>
    <w:p>
      <w:pPr>
        <w:numPr>
          <w:ilvl w:val="0"/>
          <w:numId w:val="1"/>
        </w:numPr>
        <w:ind w:hanging="360"/>
      </w:pPr>
      <w:r>
        <w:t xml:space="preserve">explains how the quality of teaching and learning is monitored, evaluated and improved. </w:t>
      </w:r>
    </w:p>
    <w:p>
      <w:pPr>
        <w:spacing w:after="0" w:line="259" w:lineRule="auto"/>
        <w:ind w:left="0" w:firstLine="0"/>
      </w:pPr>
      <w:r>
        <w:t xml:space="preserve"> </w:t>
      </w:r>
    </w:p>
    <w:p>
      <w:pPr>
        <w:spacing w:after="0"/>
      </w:pPr>
      <w:r>
        <w:t xml:space="preserve">This policy should be read in conjunction with our policies on Marking &amp; Feedback, Curriculum, Homework, EYFS, SEND, Assessment, English, Behaviour, Equality and Child Protection &amp; Safeguarding. </w:t>
      </w:r>
    </w:p>
    <w:p>
      <w:pPr>
        <w:spacing w:after="0" w:line="259" w:lineRule="auto"/>
        <w:ind w:left="0" w:firstLine="0"/>
      </w:pPr>
      <w:r>
        <w:t xml:space="preserve"> </w:t>
      </w:r>
    </w:p>
    <w:p>
      <w:pPr>
        <w:pStyle w:val="Heading1"/>
        <w:ind w:left="-5"/>
      </w:pPr>
      <w:r>
        <w:t xml:space="preserve">Our Vision, Values and Curriculum Drivers </w:t>
      </w:r>
    </w:p>
    <w:p>
      <w:pPr>
        <w:spacing w:after="0" w:line="259" w:lineRule="auto"/>
        <w:ind w:left="0" w:firstLine="0"/>
      </w:pPr>
      <w:r>
        <w:t xml:space="preserve"> </w:t>
      </w:r>
    </w:p>
    <w:p>
      <w:pPr>
        <w:spacing w:after="0"/>
      </w:pPr>
      <w:r>
        <w:t xml:space="preserve">Ashdon is a small village school where every child is known as an individual. Our ambition for our children is not smaller because our school is. We want every child to leave us literate, numerate, curious, confident and kind, with a broad store of knowledge and experience that opens doors rather than closing them. </w:t>
      </w:r>
    </w:p>
    <w:p>
      <w:pPr>
        <w:spacing w:after="0" w:line="259" w:lineRule="auto"/>
        <w:ind w:left="0" w:firstLine="0"/>
      </w:pPr>
      <w:r>
        <w:t xml:space="preserve"> </w:t>
      </w:r>
    </w:p>
    <w:p>
      <w:pPr>
        <w:pStyle w:val="Heading2"/>
        <w:ind w:left="-5"/>
      </w:pPr>
      <w:r>
        <w:t xml:space="preserve">Our Core Values </w:t>
      </w:r>
    </w:p>
    <w:p>
      <w:pPr>
        <w:spacing w:after="0" w:line="259" w:lineRule="auto"/>
        <w:ind w:left="0" w:firstLine="0"/>
      </w:pPr>
      <w:r>
        <w:t xml:space="preserve"> </w:t>
      </w:r>
    </w:p>
    <w:p>
      <w:pPr>
        <w:spacing w:after="0"/>
      </w:pPr>
      <w:r>
        <w:t xml:space="preserve">Three values sit at the heart of everything we do, and they structure how we plan, deliver and evaluate our curriculum: </w:t>
      </w:r>
    </w:p>
    <w:tbl>
      <w:tblPr>
        <w:tblStyle w:val="TableGrid"/>
        <w:tblW w:w="0" w:type="auto"/>
        <w:jc w:val="center"/>
        <w:tblLook w:val="04A0" w:firstRow="1" w:lastRow="0" w:firstColumn="1" w:lastColumn="0" w:noHBand="0" w:noVBand="1"/>
      </w:tblPr>
      <w:tblGrid>
        <w:gridCol w:w="1500"/>
        <w:gridCol w:w="1900"/>
        <w:gridCol w:w="5842"/>
      </w:tblGrid>
      <w:tr>
        <w:trPr>
          <w:jc w:val="center"/>
          <w:tblHeader/>
          <w:cantSplit/>
        </w:trPr>
        <w:tc>
          <w:tcPr>
            <w:tcW w:w="1500" w:type="dxa"/>
          </w:tcPr>
          <w:p>
            <w:pPr>
              <w:spacing w:before="45" w:after="45" w:line="240" w:lineRule="auto"/>
              <w:ind w:left="0" w:firstLine="0"/>
              <w:rPr>
                <w:rFonts w:ascii="Arial Narrow" w:hAnsi="Arial Narrow" w:cs="Arial"/>
              </w:rPr>
            </w:pPr>
            <w:r>
              <w:rPr>
                <w:rFonts w:ascii="Arial Narrow" w:hAnsi="Arial Narrow" w:cs="Arial"/>
                <w:b/>
                <w:bCs/>
              </w:rPr>
              <w:t xml:space="preserve">Value</w:t>
            </w:r>
          </w:p>
        </w:tc>
        <w:tc>
          <w:tcPr>
            <w:tcW w:w="1900" w:type="dxa"/>
          </w:tcPr>
          <w:p>
            <w:pPr>
              <w:spacing w:before="45" w:after="45" w:line="240" w:lineRule="auto"/>
              <w:ind w:left="0" w:firstLine="0"/>
              <w:rPr>
                <w:rFonts w:ascii="Arial Narrow" w:hAnsi="Arial Narrow" w:cs="Arial"/>
              </w:rPr>
            </w:pPr>
            <w:r>
              <w:rPr>
                <w:rFonts w:ascii="Arial Narrow" w:hAnsi="Arial Narrow" w:cs="Arial"/>
                <w:b/>
                <w:bCs/>
              </w:rPr>
              <w:t xml:space="preserve">Curriculum stage</w:t>
            </w:r>
          </w:p>
        </w:tc>
        <w:tc>
          <w:tcPr>
            <w:tcW w:w="5842" w:type="dxa"/>
          </w:tcPr>
          <w:p>
            <w:pPr>
              <w:spacing w:before="45" w:after="45" w:line="240" w:lineRule="auto"/>
              <w:ind w:left="0" w:firstLine="0"/>
              <w:rPr>
                <w:rFonts w:ascii="Arial Narrow" w:hAnsi="Arial Narrow" w:cs="Arial"/>
              </w:rPr>
            </w:pPr>
            <w:r>
              <w:rPr>
                <w:rFonts w:ascii="Arial Narrow" w:hAnsi="Arial Narrow" w:cs="Arial"/>
                <w:b/>
                <w:bCs/>
              </w:rPr>
              <w:t xml:space="preserve">What it means in our classrooms</w:t>
            </w:r>
          </w:p>
        </w:tc>
      </w:tr>
      <w:tr>
        <w:trPr>
          <w:jc w:val="center"/>
          <w:cantSplit/>
        </w:trPr>
        <w:tc>
          <w:tcPr>
            <w:tcW w:w="1500" w:type="dxa"/>
          </w:tcPr>
          <w:p>
            <w:pPr>
              <w:spacing w:before="45" w:after="45" w:line="240" w:lineRule="auto"/>
              <w:ind w:left="0" w:firstLine="0"/>
              <w:rPr>
                <w:rFonts w:ascii="Arial Narrow" w:hAnsi="Arial Narrow" w:cs="Arial"/>
              </w:rPr>
            </w:pPr>
            <w:r>
              <w:rPr>
                <w:rFonts w:ascii="Arial Narrow" w:hAnsi="Arial Narrow" w:cs="Arial"/>
                <w:b/>
                <w:bCs/>
              </w:rPr>
              <w:t xml:space="preserve">Challenge</w:t>
            </w:r>
          </w:p>
        </w:tc>
        <w:tc>
          <w:tcPr>
            <w:tcW w:w="1900" w:type="dxa"/>
          </w:tcPr>
          <w:p>
            <w:pPr>
              <w:spacing w:before="45" w:after="45" w:line="240" w:lineRule="auto"/>
              <w:ind w:left="0" w:firstLine="0"/>
              <w:rPr>
                <w:rFonts w:ascii="Arial Narrow" w:hAnsi="Arial Narrow" w:cs="Arial"/>
              </w:rPr>
            </w:pPr>
            <w:r>
              <w:rPr>
                <w:rFonts w:ascii="Arial Narrow" w:hAnsi="Arial Narrow" w:cs="Arial"/>
              </w:rPr>
              <w:t xml:space="preserve">Intent</w:t>
            </w:r>
          </w:p>
        </w:tc>
        <w:tc>
          <w:tcPr>
            <w:tcW w:w="5842" w:type="dxa"/>
          </w:tcPr>
          <w:p>
            <w:pPr>
              <w:spacing w:before="45" w:after="45" w:line="240" w:lineRule="auto"/>
              <w:ind w:left="0" w:firstLine="0"/>
              <w:rPr>
                <w:rFonts w:ascii="Arial Narrow" w:hAnsi="Arial Narrow" w:cs="Arial"/>
              </w:rPr>
            </w:pPr>
            <w:r>
              <w:rPr>
                <w:rFonts w:ascii="Arial Narrow" w:hAnsi="Arial Narrow" w:cs="Arial"/>
              </w:rPr>
              <w:t xml:space="preserve">We design an ambitious, well-sequenced curriculum and hold high expectations of every child, whatever their starting point.</w:t>
            </w:r>
          </w:p>
        </w:tc>
      </w:tr>
      <w:tr>
        <w:trPr>
          <w:jc w:val="center"/>
          <w:cantSplit/>
        </w:trPr>
        <w:tc>
          <w:tcPr>
            <w:tcW w:w="1500" w:type="dxa"/>
          </w:tcPr>
          <w:p>
            <w:pPr>
              <w:spacing w:before="45" w:after="45" w:line="240" w:lineRule="auto"/>
              <w:ind w:left="0" w:firstLine="0"/>
              <w:rPr>
                <w:rFonts w:ascii="Arial Narrow" w:hAnsi="Arial Narrow" w:cs="Arial"/>
              </w:rPr>
            </w:pPr>
            <w:r>
              <w:rPr>
                <w:rFonts w:ascii="Arial Narrow" w:hAnsi="Arial Narrow" w:cs="Arial"/>
                <w:b/>
                <w:bCs/>
              </w:rPr>
              <w:t xml:space="preserve">Care</w:t>
            </w:r>
          </w:p>
        </w:tc>
        <w:tc>
          <w:tcPr>
            <w:tcW w:w="1900" w:type="dxa"/>
          </w:tcPr>
          <w:p>
            <w:pPr>
              <w:spacing w:before="45" w:after="45" w:line="240" w:lineRule="auto"/>
              <w:ind w:left="0" w:firstLine="0"/>
              <w:rPr>
                <w:rFonts w:ascii="Arial Narrow" w:hAnsi="Arial Narrow" w:cs="Arial"/>
              </w:rPr>
            </w:pPr>
            <w:r>
              <w:rPr>
                <w:rFonts w:ascii="Arial Narrow" w:hAnsi="Arial Narrow" w:cs="Arial"/>
              </w:rPr>
              <w:t xml:space="preserve">Implementation</w:t>
            </w:r>
          </w:p>
        </w:tc>
        <w:tc>
          <w:tcPr>
            <w:tcW w:w="5842" w:type="dxa"/>
          </w:tcPr>
          <w:p>
            <w:pPr>
              <w:spacing w:before="45" w:after="45" w:line="240" w:lineRule="auto"/>
              <w:ind w:left="0" w:firstLine="0"/>
              <w:rPr>
                <w:rFonts w:ascii="Arial Narrow" w:hAnsi="Arial Narrow" w:cs="Arial"/>
              </w:rPr>
            </w:pPr>
            <w:r>
              <w:rPr>
                <w:rFonts w:ascii="Arial Narrow" w:hAnsi="Arial Narrow" w:cs="Arial"/>
              </w:rPr>
              <w:t xml:space="preserve">We teach in a way that is attentive to the individual child — adapting, scaffolding and supporting so that all can succeed.</w:t>
            </w:r>
          </w:p>
        </w:tc>
      </w:tr>
      <w:tr>
        <w:trPr>
          <w:jc w:val="center"/>
          <w:cantSplit/>
        </w:trPr>
        <w:tc>
          <w:tcPr>
            <w:tcW w:w="1500" w:type="dxa"/>
          </w:tcPr>
          <w:p>
            <w:pPr>
              <w:spacing w:before="45" w:after="45" w:line="240" w:lineRule="auto"/>
              <w:ind w:left="0" w:firstLine="0"/>
              <w:rPr>
                <w:rFonts w:ascii="Arial Narrow" w:hAnsi="Arial Narrow" w:cs="Arial"/>
              </w:rPr>
            </w:pPr>
            <w:r>
              <w:rPr>
                <w:rFonts w:ascii="Arial Narrow" w:hAnsi="Arial Narrow" w:cs="Arial"/>
                <w:b/>
                <w:bCs/>
              </w:rPr>
              <w:t xml:space="preserve">Celebrate</w:t>
            </w:r>
          </w:p>
        </w:tc>
        <w:tc>
          <w:tcPr>
            <w:tcW w:w="1900" w:type="dxa"/>
          </w:tcPr>
          <w:p>
            <w:pPr>
              <w:spacing w:before="45" w:after="45" w:line="240" w:lineRule="auto"/>
              <w:ind w:left="0" w:firstLine="0"/>
              <w:rPr>
                <w:rFonts w:ascii="Arial Narrow" w:hAnsi="Arial Narrow" w:cs="Arial"/>
              </w:rPr>
            </w:pPr>
            <w:r>
              <w:rPr>
                <w:rFonts w:ascii="Arial Narrow" w:hAnsi="Arial Narrow" w:cs="Arial"/>
              </w:rPr>
              <w:t xml:space="preserve">Impact</w:t>
            </w:r>
          </w:p>
        </w:tc>
        <w:tc>
          <w:tcPr>
            <w:tcW w:w="5842" w:type="dxa"/>
          </w:tcPr>
          <w:p>
            <w:pPr>
              <w:spacing w:before="45" w:after="45" w:line="240" w:lineRule="auto"/>
              <w:ind w:left="0" w:firstLine="0"/>
              <w:rPr>
                <w:rFonts w:ascii="Arial Narrow" w:hAnsi="Arial Narrow" w:cs="Arial"/>
              </w:rPr>
            </w:pPr>
            <w:r>
              <w:rPr>
                <w:rFonts w:ascii="Arial Narrow" w:hAnsi="Arial Narrow" w:cs="Arial"/>
              </w:rPr>
              <w:t xml:space="preserve">We recognise, share and take pride in what children know, can do and have achieved — academically and personally.</w:t>
            </w:r>
          </w:p>
        </w:tc>
      </w:tr>
    </w:tbl>
    <w:p>
      <w:pPr>
        <w:spacing w:after="0" w:line="259" w:lineRule="auto"/>
        <w:ind w:left="0" w:firstLine="0"/>
      </w:pPr>
      <w:r>
        <w:t xml:space="preserve"> </w:t>
      </w:r>
    </w:p>
    <w:p>
      <w:pPr>
        <w:pStyle w:val="Heading2"/>
        <w:ind w:left="-5"/>
      </w:pPr>
      <w:r>
        <w:t xml:space="preserve">Our Curriculum Drivers </w:t>
      </w:r>
    </w:p>
    <w:p>
      <w:pPr>
        <w:spacing w:after="0" w:line="259" w:lineRule="auto"/>
        <w:ind w:left="0" w:firstLine="0"/>
      </w:pPr>
      <w:r>
        <w:t xml:space="preserve"> </w:t>
      </w:r>
    </w:p>
    <w:p>
      <w:pPr>
        <w:spacing w:after="0"/>
      </w:pPr>
      <w:r>
        <w:t xml:space="preserve">Four drivers shape what we prioritise whenever we review or develop our curriculum. They reflect what our children, in our context, most need: </w:t>
      </w:r>
    </w:p>
    <w:p>
      <w:pPr>
        <w:numPr>
          <w:ilvl w:val="0"/>
          <w:numId w:val="1"/>
        </w:numPr>
        <w:ind w:hanging="360"/>
      </w:pPr>
      <w:r>
        <w:t xml:space="preserve">Exposure, Opportunities and Aspirations; </w:t>
      </w:r>
    </w:p>
    <w:p>
      <w:pPr>
        <w:numPr>
          <w:ilvl w:val="0"/>
          <w:numId w:val="1"/>
        </w:numPr>
        <w:ind w:hanging="360"/>
      </w:pPr>
      <w:r>
        <w:t xml:space="preserve">Reading and Oracy; </w:t>
      </w:r>
    </w:p>
    <w:p>
      <w:pPr>
        <w:numPr>
          <w:ilvl w:val="0"/>
          <w:numId w:val="1"/>
        </w:numPr>
        <w:ind w:hanging="360"/>
      </w:pPr>
      <w:r>
        <w:t xml:space="preserve">Physical Development; </w:t>
      </w:r>
    </w:p>
    <w:p>
      <w:pPr>
        <w:numPr>
          <w:ilvl w:val="0"/>
          <w:numId w:val="1"/>
        </w:numPr>
        <w:ind w:hanging="360"/>
      </w:pPr>
      <w:r>
        <w:t xml:space="preserve">Resilience and Respect. </w:t>
      </w:r>
    </w:p>
    <w:p>
      <w:pPr>
        <w:spacing w:after="0" w:line="259" w:lineRule="auto"/>
        <w:ind w:left="0" w:firstLine="0"/>
      </w:pPr>
      <w:r>
        <w:t xml:space="preserve"> </w:t>
      </w:r>
    </w:p>
    <w:p>
      <w:pPr>
        <w:spacing w:after="0"/>
      </w:pPr>
      <w:r>
        <w:t xml:space="preserve">The drivers are distinct from our School Development Plan priorities. The drivers describe the enduring character of our curriculum; the School Development Plan describes what we are improving this year. </w:t>
      </w:r>
    </w:p>
    <w:p>
      <w:pPr>
        <w:spacing w:after="0" w:line="259" w:lineRule="auto"/>
        <w:ind w:left="0" w:firstLine="0"/>
      </w:pPr>
      <w:r>
        <w:t xml:space="preserve"> </w:t>
      </w:r>
    </w:p>
    <w:p>
      <w:pPr>
        <w:pStyle w:val="Heading2"/>
        <w:ind w:left="-5"/>
      </w:pPr>
      <w:r>
        <w:t xml:space="preserve">The Ashdon Way </w:t>
      </w:r>
    </w:p>
    <w:p>
      <w:pPr>
        <w:spacing w:after="0" w:line="259" w:lineRule="auto"/>
        <w:ind w:left="0" w:firstLine="0"/>
      </w:pPr>
      <w:r>
        <w:t xml:space="preserve"> </w:t>
      </w:r>
    </w:p>
    <w:p>
      <w:pPr>
        <w:spacing w:after="0"/>
      </w:pPr>
      <w:r>
        <w:t xml:space="preserve">Learning behaviour across the school is underpinned by our Golden Rules — the 4Rs: </w:t>
      </w:r>
    </w:p>
    <w:p>
      <w:pPr>
        <w:numPr>
          <w:ilvl w:val="0"/>
          <w:numId w:val="1"/>
        </w:numPr>
        <w:ind w:hanging="360"/>
      </w:pPr>
      <w:r>
        <w:rPr>
          <w:b/>
        </w:rPr>
        <w:t xml:space="preserve">Ready</w:t>
      </w:r>
      <w:r>
        <w:t xml:space="preserve"> — prepared to learn, equipped, attentive and on time;</w:t>
      </w:r>
    </w:p>
    <w:p>
      <w:pPr>
        <w:numPr>
          <w:ilvl w:val="0"/>
          <w:numId w:val="1"/>
        </w:numPr>
        <w:ind w:hanging="360"/>
      </w:pPr>
      <w:r>
        <w:rPr>
          <w:b/>
        </w:rPr>
        <w:t xml:space="preserve">Respectful</w:t>
      </w:r>
      <w:r>
        <w:t xml:space="preserve"> — towards adults, towards one another, and towards the learning itself;</w:t>
      </w:r>
    </w:p>
    <w:p>
      <w:pPr>
        <w:numPr>
          <w:ilvl w:val="0"/>
          <w:numId w:val="1"/>
        </w:numPr>
        <w:ind w:hanging="360"/>
      </w:pPr>
      <w:r>
        <w:rPr>
          <w:b/>
        </w:rPr>
        <w:t xml:space="preserve">Responsible</w:t>
      </w:r>
      <w:r>
        <w:t xml:space="preserve"> — for choices, for effort, and increasingly for one’s own learning;</w:t>
      </w:r>
    </w:p>
    <w:p>
      <w:pPr>
        <w:numPr>
          <w:ilvl w:val="0"/>
          <w:numId w:val="1"/>
        </w:numPr>
        <w:ind w:hanging="360"/>
      </w:pPr>
      <w:r>
        <w:rPr>
          <w:b/>
        </w:rPr>
        <w:t xml:space="preserve">Resilient</w:t>
      </w:r>
      <w:r>
        <w:t xml:space="preserve"> — willing to find work hard, to make mistakes, and to keep going.</w:t>
      </w:r>
    </w:p>
    <w:p>
      <w:pPr>
        <w:spacing w:after="0" w:line="259" w:lineRule="auto"/>
        <w:ind w:left="0" w:firstLine="0"/>
      </w:pPr>
      <w:r>
        <w:t xml:space="preserve"> </w:t>
      </w:r>
    </w:p>
    <w:p>
      <w:pPr>
        <w:spacing w:after="0"/>
      </w:pPr>
      <w:r>
        <w:t xml:space="preserve">Alongside these we teach and model the values of friendship, thankfulness, truthfulness, trust, forgiveness, respect, admiration and responsibility. </w:t>
      </w:r>
    </w:p>
    <w:p>
      <w:pPr>
        <w:spacing w:after="0"/>
      </w:pPr>
      <w:r>
        <w:t xml:space="preserve">A calm, purposeful classroom is a precondition for learning, not an alternative to it. Behaviour expectations are applied consistently by all adults in line with the Behaviour Policy. </w:t>
      </w:r>
    </w:p>
    <w:p>
      <w:pPr>
        <w:spacing w:after="0" w:line="259" w:lineRule="auto"/>
        <w:ind w:left="0" w:firstLine="0"/>
      </w:pPr>
      <w:r>
        <w:t xml:space="preserve"> </w:t>
      </w:r>
    </w:p>
    <w:p>
      <w:pPr>
        <w:pStyle w:val="Heading1"/>
        <w:ind w:left="-5"/>
      </w:pPr>
      <w:r>
        <w:t xml:space="preserve">Principles of Teaching and Learning </w:t>
      </w:r>
    </w:p>
    <w:p>
      <w:pPr>
        <w:spacing w:after="0" w:line="259" w:lineRule="auto"/>
        <w:ind w:left="0" w:firstLine="0"/>
      </w:pPr>
      <w:r>
        <w:t xml:space="preserve"> </w:t>
      </w:r>
    </w:p>
    <w:p>
      <w:pPr>
        <w:spacing w:after="0"/>
      </w:pPr>
      <w:r>
        <w:t xml:space="preserve">Learning, and enjoyment of learning, is the purpose of the whole school and is a shared commitment. At Ashdon Primary School we recognise that education involves children, parents, staff, governors, the community and the local authority, and that for optimum benefit all should work closely together to support the process of learning. </w:t>
      </w:r>
    </w:p>
    <w:p>
      <w:pPr>
        <w:spacing w:after="0" w:line="259" w:lineRule="auto"/>
        <w:ind w:left="0" w:firstLine="0"/>
      </w:pPr>
      <w:r>
        <w:t xml:space="preserve"> </w:t>
      </w:r>
    </w:p>
    <w:p>
      <w:pPr>
        <w:spacing w:after="0"/>
      </w:pPr>
      <w:r>
        <w:t xml:space="preserve">Working in partnership, we aim to: </w:t>
      </w:r>
    </w:p>
    <w:p>
      <w:pPr>
        <w:numPr>
          <w:ilvl w:val="0"/>
          <w:numId w:val="1"/>
        </w:numPr>
        <w:ind w:hanging="360"/>
      </w:pPr>
      <w:r>
        <w:t xml:space="preserve">provide a supportive, positive, healthy, caring and safe environment, which has high expectations and values all members of the school community; </w:t>
      </w:r>
    </w:p>
    <w:p>
      <w:pPr>
        <w:numPr>
          <w:ilvl w:val="0"/>
          <w:numId w:val="1"/>
        </w:numPr>
        <w:ind w:hanging="360"/>
      </w:pPr>
      <w:r>
        <w:t xml:space="preserve">recognise the needs and aspirations of all individuals and provide opportunities for all pupils to make the best possible progress and attain the highest personal achievements; </w:t>
      </w:r>
    </w:p>
    <w:p>
      <w:pPr>
        <w:numPr>
          <w:ilvl w:val="0"/>
          <w:numId w:val="1"/>
        </w:numPr>
        <w:ind w:hanging="360"/>
      </w:pPr>
      <w:r>
        <w:t xml:space="preserve">ensure children can develop as literate, numerate and technologically competent individuals, within a broad, balanced, exciting and challenging curriculum; </w:t>
      </w:r>
    </w:p>
    <w:p>
      <w:pPr>
        <w:numPr>
          <w:ilvl w:val="0"/>
          <w:numId w:val="1"/>
        </w:numPr>
        <w:ind w:hanging="360"/>
      </w:pPr>
      <w:r>
        <w:t xml:space="preserve">provide rich and varied contexts and experiences for pupils to acquire, develop and apply a broad range of knowledge, skills and understanding; </w:t>
      </w:r>
    </w:p>
    <w:p>
      <w:pPr>
        <w:numPr>
          <w:ilvl w:val="0"/>
          <w:numId w:val="1"/>
        </w:numPr>
        <w:ind w:hanging="360"/>
      </w:pPr>
      <w:r>
        <w:t xml:space="preserve">provide a curriculum which promotes the spiritual, moral, social, cultural, physical, mental and emotional development of the pupils; </w:t>
      </w:r>
    </w:p>
    <w:p>
      <w:pPr>
        <w:numPr>
          <w:ilvl w:val="0"/>
          <w:numId w:val="1"/>
        </w:numPr>
        <w:ind w:hanging="360"/>
      </w:pPr>
      <w:r>
        <w:t xml:space="preserve">develop individuals with lively, enquiring minds, good thinking skills, self-respect, self-discipline and positive attitudes; </w:t>
      </w:r>
    </w:p>
    <w:p>
      <w:pPr>
        <w:numPr>
          <w:ilvl w:val="0"/>
          <w:numId w:val="1"/>
        </w:numPr>
        <w:ind w:hanging="360"/>
      </w:pPr>
      <w:r>
        <w:t xml:space="preserve">encourage all children to be enthusiastic and committed learners, promoting their self-esteem, self-worth and emotional well-being; </w:t>
      </w:r>
    </w:p>
    <w:p>
      <w:pPr>
        <w:numPr>
          <w:ilvl w:val="0"/>
          <w:numId w:val="1"/>
        </w:numPr>
        <w:ind w:hanging="360"/>
      </w:pPr>
      <w:r>
        <w:t xml:space="preserve">develop children’s confidence and capacity to learn and work independently and collaboratively; </w:t>
      </w:r>
    </w:p>
    <w:p>
      <w:pPr>
        <w:numPr>
          <w:ilvl w:val="0"/>
          <w:numId w:val="1"/>
        </w:numPr>
        <w:ind w:hanging="360"/>
      </w:pPr>
      <w:r>
        <w:t xml:space="preserve">develop enduring values of respect, honesty, equality, integrity, tolerance, fairness and trust; </w:t>
      </w:r>
    </w:p>
    <w:p>
      <w:pPr>
        <w:numPr>
          <w:ilvl w:val="0"/>
          <w:numId w:val="1"/>
        </w:numPr>
        <w:ind w:hanging="360"/>
      </w:pPr>
      <w:r>
        <w:t xml:space="preserve">encourage children to respond positively to the opportunities, challenges and responsibilities of a rapidly changing world; </w:t>
      </w:r>
    </w:p>
    <w:p>
      <w:pPr>
        <w:numPr>
          <w:ilvl w:val="0"/>
          <w:numId w:val="1"/>
        </w:numPr>
        <w:ind w:hanging="360"/>
      </w:pPr>
      <w:r>
        <w:t xml:space="preserve">encourage children to value the diversity in our society and the environment in which they live; </w:t>
      </w:r>
    </w:p>
    <w:p>
      <w:pPr>
        <w:numPr>
          <w:ilvl w:val="0"/>
          <w:numId w:val="1"/>
        </w:numPr>
        <w:ind w:hanging="360"/>
      </w:pPr>
      <w:r>
        <w:t xml:space="preserve">encourage children to become active and responsible citizens, contributing positively to the community and society. </w:t>
      </w:r>
    </w:p>
    <w:p>
      <w:pPr>
        <w:spacing w:after="0" w:line="259" w:lineRule="auto"/>
        <w:ind w:left="0" w:firstLine="0"/>
      </w:pPr>
      <w:r>
        <w:t xml:space="preserve"> </w:t>
      </w:r>
    </w:p>
    <w:p>
      <w:pPr>
        <w:pStyle w:val="Heading1"/>
        <w:ind w:left="-5"/>
      </w:pPr>
      <w:r>
        <w:t xml:space="preserve">How Children Learn: Our Shared Understanding </w:t>
      </w:r>
    </w:p>
    <w:p>
      <w:pPr>
        <w:spacing w:after="0" w:line="259" w:lineRule="auto"/>
        <w:ind w:left="0" w:firstLine="0"/>
      </w:pPr>
      <w:r>
        <w:t xml:space="preserve"> </w:t>
      </w:r>
    </w:p>
    <w:p>
      <w:pPr>
        <w:spacing w:after="0"/>
      </w:pPr>
      <w:r>
        <w:t xml:space="preserve">Our approach to teaching is grounded in what the evidence tells us about how learning happens. The following principles are shared by all staff and are the reason our lessons look as they do. </w:t>
      </w:r>
    </w:p>
    <w:p>
      <w:pPr>
        <w:spacing w:after="0" w:line="259" w:lineRule="auto"/>
        <w:ind w:left="0" w:firstLine="0"/>
      </w:pPr>
      <w:r>
        <w:t xml:space="preserve"> </w:t>
      </w:r>
    </w:p>
    <w:p>
      <w:pPr>
        <w:spacing w:after="0"/>
      </w:pPr>
      <w:r>
        <w:rPr>
          <w:b/>
        </w:rPr>
        <w:t xml:space="preserve">Learning is a change in long-term memory. </w:t>
      </w:r>
      <w:r>
        <w:t xml:space="preserve">If children cannot remember it, they have not learned it. Performance in a lesson is not the same as learning, and our teaching is therefore built around remembering over time, not simply completing tasks.</w:t>
      </w:r>
    </w:p>
    <w:p>
      <w:pPr>
        <w:spacing w:after="0" w:line="259" w:lineRule="auto"/>
        <w:ind w:left="0" w:firstLine="0"/>
      </w:pPr>
      <w:r>
        <w:t xml:space="preserve"> </w:t>
      </w:r>
    </w:p>
    <w:p>
      <w:pPr>
        <w:pStyle w:val="Heading2"/>
        <w:ind w:left="-5"/>
      </w:pPr>
      <w:r>
        <w:t xml:space="preserve">Working memory is limited </w:t>
      </w:r>
    </w:p>
    <w:p>
      <w:pPr>
        <w:spacing w:after="0"/>
      </w:pPr>
      <w:r>
        <w:t xml:space="preserve">Children can only hold a small amount of new information in mind at once. Teachers therefore present new material in small steps, avoid unnecessary distractions in tasks and resources, and check understanding before moving on. We keep the cognitive demand on what we want children to think about, because children remember what they think about. </w:t>
      </w:r>
    </w:p>
    <w:p>
      <w:pPr>
        <w:spacing w:after="0" w:line="259" w:lineRule="auto"/>
        <w:ind w:left="0" w:firstLine="0"/>
      </w:pPr>
      <w:r>
        <w:t xml:space="preserve"> </w:t>
      </w:r>
    </w:p>
    <w:p>
      <w:pPr>
        <w:pStyle w:val="Heading2"/>
        <w:ind w:left="-5"/>
      </w:pPr>
      <w:r>
        <w:t xml:space="preserve">New learning depends on prior learning </w:t>
      </w:r>
    </w:p>
    <w:p>
      <w:pPr>
        <w:spacing w:after="0"/>
      </w:pPr>
      <w:r>
        <w:t xml:space="preserve">Children make sense of new content by connecting it to what they already know. Lessons therefore begin by activating and revisiting prior knowledge, and teachers make links across a sequence, across subjects and across year groups explicit rather than leaving children to find them. </w:t>
      </w:r>
    </w:p>
    <w:p>
      <w:pPr>
        <w:spacing w:after="0" w:line="259" w:lineRule="auto"/>
        <w:ind w:left="0" w:firstLine="0"/>
      </w:pPr>
      <w:r>
        <w:t xml:space="preserve"> </w:t>
      </w:r>
    </w:p>
    <w:p>
      <w:pPr>
        <w:pStyle w:val="Heading2"/>
        <w:ind w:left="-5"/>
      </w:pPr>
      <w:r>
        <w:t xml:space="preserve">Memory needs retrieval and spacing </w:t>
      </w:r>
    </w:p>
    <w:p>
      <w:pPr>
        <w:spacing w:after="0"/>
      </w:pPr>
      <w:r>
        <w:t xml:space="preserve">Knowledge is strengthened by being recalled, not by being re-read. Low-stakes retrieval — quick quizzes, question starters, daily and weekly review, times tables and number fact practice, revisiting key vocabulary — is a routine part of teaching at Ashdon, and is deliberately spaced so that children return to important content after a gap. </w:t>
      </w:r>
    </w:p>
    <w:p>
      <w:pPr>
        <w:spacing w:after="0" w:line="259" w:lineRule="auto"/>
        <w:ind w:left="0" w:firstLine="0"/>
      </w:pPr>
      <w:r>
        <w:t xml:space="preserve"> </w:t>
      </w:r>
    </w:p>
    <w:p>
      <w:pPr>
        <w:pStyle w:val="Heading2"/>
        <w:ind w:left="-5"/>
      </w:pPr>
      <w:r>
        <w:t xml:space="preserve">Explicit teaching and modelling come first </w:t>
      </w:r>
    </w:p>
    <w:p>
      <w:pPr>
        <w:spacing w:after="0"/>
      </w:pPr>
      <w:r>
        <w:t xml:space="preserve">Novice learners benefit from clear, explicit instruction. Teachers explain and model expertly, think aloud, use worked examples, and move deliberately from teacher-led demonstration, through guided and shared practice, to independent work. Independent practice follows teaching; it does not replace it. </w:t>
      </w:r>
    </w:p>
    <w:p>
      <w:pPr>
        <w:spacing w:after="0" w:line="259" w:lineRule="auto"/>
        <w:ind w:left="0" w:firstLine="0"/>
      </w:pPr>
      <w:r>
        <w:t xml:space="preserve"> </w:t>
      </w:r>
    </w:p>
    <w:p>
      <w:pPr>
        <w:pStyle w:val="Heading2"/>
        <w:ind w:left="-5"/>
      </w:pPr>
      <w:r>
        <w:t xml:space="preserve">Talk builds thinking </w:t>
      </w:r>
    </w:p>
    <w:p>
      <w:pPr>
        <w:spacing w:after="0"/>
      </w:pPr>
      <w:r>
        <w:t xml:space="preserve">Oracy is one of our curriculum drivers. Vocabulary is taught explicitly, revisited and expected in pupils’ speech and writing. Children are given structured opportunities to explain, reason, question, justify and discuss, and are expected to answer in full sentences using subject-specific language. </w:t>
      </w:r>
    </w:p>
    <w:p>
      <w:pPr>
        <w:spacing w:after="0" w:line="259" w:lineRule="auto"/>
        <w:ind w:left="0" w:firstLine="0"/>
      </w:pPr>
      <w:r>
        <w:t xml:space="preserve"> </w:t>
      </w:r>
    </w:p>
    <w:p>
      <w:pPr>
        <w:pStyle w:val="Heading2"/>
        <w:ind w:left="-5"/>
      </w:pPr>
      <w:r>
        <w:t xml:space="preserve">Success builds motivation </w:t>
      </w:r>
    </w:p>
    <w:p>
      <w:pPr>
        <w:spacing w:after="0"/>
      </w:pPr>
      <w:r>
        <w:t xml:space="preserve">Children who experience success work harder, take more risks and persevere longer. Teaching is therefore sequenced so that children experience genuine success at each step, with challenge that stretches rather than defeats. </w:t>
      </w:r>
    </w:p>
    <w:p>
      <w:pPr>
        <w:spacing w:after="0" w:line="259" w:lineRule="auto"/>
        <w:ind w:left="0" w:firstLine="0"/>
      </w:pPr>
      <w:r>
        <w:t xml:space="preserve"> </w:t>
      </w:r>
    </w:p>
    <w:p>
      <w:pPr>
        <w:pStyle w:val="Heading2"/>
        <w:ind w:left="-5"/>
      </w:pPr>
      <w:r>
        <w:t xml:space="preserve">What we do not do </w:t>
      </w:r>
    </w:p>
    <w:p>
      <w:pPr>
        <w:spacing w:after="0"/>
      </w:pPr>
      <w:r>
        <w:t xml:space="preserve">We do not plan or teach according to “learning styles”. There is no reliable evidence that labelling children as visual, auditory or kinaesthetic learners improves outcomes, and doing so risks limiting what we offer them. We use a wide range of approaches and representations because the content demands it, not because a child has been assigned a style. </w:t>
      </w:r>
    </w:p>
    <w:p>
      <w:pPr>
        <w:spacing w:after="0" w:line="259" w:lineRule="auto"/>
        <w:ind w:left="0" w:firstLine="0"/>
      </w:pPr>
      <w:r>
        <w:t xml:space="preserve"> </w:t>
      </w:r>
    </w:p>
    <w:p>
      <w:pPr>
        <w:pStyle w:val="Heading1"/>
        <w:ind w:left="-5"/>
      </w:pPr>
      <w:r>
        <w:t xml:space="preserve">Effective Learning </w:t>
      </w:r>
    </w:p>
    <w:p>
      <w:pPr>
        <w:spacing w:after="0" w:line="259" w:lineRule="auto"/>
        <w:ind w:left="0" w:firstLine="0"/>
      </w:pPr>
      <w:r>
        <w:t xml:space="preserve"> </w:t>
      </w:r>
    </w:p>
    <w:p>
      <w:pPr>
        <w:spacing w:after="0"/>
      </w:pPr>
      <w:r>
        <w:t xml:space="preserve">Teachers at Ashdon feel that pupils learn best when: </w:t>
      </w:r>
    </w:p>
    <w:p>
      <w:pPr>
        <w:numPr>
          <w:ilvl w:val="0"/>
          <w:numId w:val="1"/>
        </w:numPr>
        <w:ind w:hanging="360"/>
      </w:pPr>
      <w:r>
        <w:t xml:space="preserve">they are happy, healthy and alert — receptive and positive; </w:t>
      </w:r>
    </w:p>
    <w:p>
      <w:pPr>
        <w:numPr>
          <w:ilvl w:val="0"/>
          <w:numId w:val="1"/>
        </w:numPr>
        <w:ind w:hanging="360"/>
      </w:pPr>
      <w:r>
        <w:t xml:space="preserve">they are interested and involved — learning is relevant and stimulating; </w:t>
      </w:r>
    </w:p>
    <w:p>
      <w:pPr>
        <w:numPr>
          <w:ilvl w:val="0"/>
          <w:numId w:val="1"/>
        </w:numPr>
        <w:ind w:hanging="360"/>
      </w:pPr>
      <w:r>
        <w:t xml:space="preserve">the purpose of a task is understood — they understand why they are doing it; </w:t>
      </w:r>
    </w:p>
    <w:p>
      <w:pPr>
        <w:numPr>
          <w:ilvl w:val="0"/>
          <w:numId w:val="1"/>
        </w:numPr>
        <w:ind w:hanging="360"/>
      </w:pPr>
      <w:r>
        <w:t xml:space="preserve">they feel secure — in terms of environment, relationships and learning; </w:t>
      </w:r>
    </w:p>
    <w:p>
      <w:pPr>
        <w:numPr>
          <w:ilvl w:val="0"/>
          <w:numId w:val="1"/>
        </w:numPr>
        <w:ind w:hanging="360"/>
      </w:pPr>
      <w:r>
        <w:t xml:space="preserve">they feel valued — teachers and other adults care about their development as learners; </w:t>
      </w:r>
    </w:p>
    <w:p>
      <w:pPr>
        <w:numPr>
          <w:ilvl w:val="0"/>
          <w:numId w:val="1"/>
        </w:numPr>
        <w:ind w:hanging="360"/>
      </w:pPr>
      <w:r>
        <w:t xml:space="preserve">they have opportunities to explore and take risks; </w:t>
      </w:r>
    </w:p>
    <w:p>
      <w:pPr>
        <w:numPr>
          <w:ilvl w:val="0"/>
          <w:numId w:val="1"/>
        </w:numPr>
        <w:ind w:hanging="360"/>
      </w:pPr>
      <w:r>
        <w:t xml:space="preserve">they are actively involved, making choices and taking responsibility in their learning; </w:t>
      </w:r>
    </w:p>
    <w:p>
      <w:pPr>
        <w:numPr>
          <w:ilvl w:val="0"/>
          <w:numId w:val="1"/>
        </w:numPr>
        <w:ind w:hanging="360"/>
      </w:pPr>
      <w:r>
        <w:t xml:space="preserve">they have an element of control and can work with independence; </w:t>
      </w:r>
    </w:p>
    <w:p>
      <w:pPr>
        <w:numPr>
          <w:ilvl w:val="0"/>
          <w:numId w:val="1"/>
        </w:numPr>
        <w:ind w:hanging="360"/>
      </w:pPr>
      <w:r>
        <w:t xml:space="preserve">they receive positive feedback and praise for achievements; </w:t>
      </w:r>
    </w:p>
    <w:p>
      <w:pPr>
        <w:numPr>
          <w:ilvl w:val="0"/>
          <w:numId w:val="1"/>
        </w:numPr>
        <w:ind w:hanging="360"/>
      </w:pPr>
      <w:r>
        <w:t xml:space="preserve">the learning environment is well-organised and resources are easily accessed; </w:t>
      </w:r>
    </w:p>
    <w:p>
      <w:pPr>
        <w:numPr>
          <w:ilvl w:val="0"/>
          <w:numId w:val="1"/>
        </w:numPr>
        <w:ind w:hanging="360"/>
      </w:pPr>
      <w:r>
        <w:t xml:space="preserve">work is well matched to them, with the right balance of support and challenge; </w:t>
      </w:r>
    </w:p>
    <w:p>
      <w:pPr>
        <w:numPr>
          <w:ilvl w:val="0"/>
          <w:numId w:val="1"/>
        </w:numPr>
        <w:ind w:hanging="360"/>
      </w:pPr>
      <w:r>
        <w:t xml:space="preserve">learning is built on existing knowledge and experience; </w:t>
      </w:r>
    </w:p>
    <w:p>
      <w:pPr>
        <w:numPr>
          <w:ilvl w:val="0"/>
          <w:numId w:val="1"/>
        </w:numPr>
        <w:ind w:hanging="360"/>
      </w:pPr>
      <w:r>
        <w:t xml:space="preserve">they have opportunities to talk about their work, reflecting, discussing and sharing ideas; </w:t>
      </w:r>
    </w:p>
    <w:p>
      <w:pPr>
        <w:numPr>
          <w:ilvl w:val="0"/>
          <w:numId w:val="1"/>
        </w:numPr>
        <w:ind w:hanging="360"/>
      </w:pPr>
      <w:r>
        <w:t xml:space="preserve">the teacher is knowledgeable, enthusiastic and motivated; </w:t>
      </w:r>
    </w:p>
    <w:p>
      <w:pPr>
        <w:numPr>
          <w:ilvl w:val="0"/>
          <w:numId w:val="1"/>
        </w:numPr>
        <w:ind w:hanging="360"/>
      </w:pPr>
      <w:r>
        <w:t xml:space="preserve">they have clearly defined targets which they can successfully achieve, within an appropriate timescale. </w:t>
      </w:r>
    </w:p>
    <w:p>
      <w:pPr>
        <w:spacing w:after="0" w:line="259" w:lineRule="auto"/>
        <w:ind w:left="0" w:firstLine="0"/>
      </w:pPr>
      <w:r>
        <w:t xml:space="preserve"> </w:t>
      </w:r>
    </w:p>
    <w:p>
      <w:pPr>
        <w:pStyle w:val="Heading1"/>
        <w:ind w:left="-5"/>
      </w:pPr>
      <w:r>
        <w:t xml:space="preserve">Teaching at Ashdon: Our Shared Expectations </w:t>
      </w:r>
    </w:p>
    <w:p>
      <w:pPr>
        <w:spacing w:after="0" w:line="259" w:lineRule="auto"/>
        <w:ind w:left="0" w:firstLine="0"/>
      </w:pPr>
      <w:r>
        <w:t xml:space="preserve"> </w:t>
      </w:r>
    </w:p>
    <w:p>
      <w:pPr>
        <w:spacing w:after="0"/>
      </w:pPr>
      <w:r>
        <w:t xml:space="preserve">We do not prescribe a single lesson structure. Subjects and age groups differ, and teachers exercise professional judgement. However, the following features are expected in all classes, and are what monitoring will look for. </w:t>
      </w:r>
    </w:p>
    <w:p>
      <w:pPr>
        <w:spacing w:after="0" w:line="259" w:lineRule="auto"/>
        <w:ind w:left="0" w:firstLine="0"/>
      </w:pPr>
      <w:r>
        <w:t xml:space="preserve"> </w:t>
      </w:r>
    </w:p>
    <w:p>
      <w:pPr>
        <w:pStyle w:val="Heading2"/>
        <w:ind w:left="-5"/>
      </w:pPr>
      <w:r>
        <w:t xml:space="preserve">In every lesson </w:t>
      </w:r>
    </w:p>
    <w:p>
      <w:pPr>
        <w:numPr>
          <w:ilvl w:val="0"/>
          <w:numId w:val="1"/>
        </w:numPr>
        <w:ind w:hanging="360"/>
      </w:pPr>
      <w:r>
        <w:t xml:space="preserve">Prior learning is revisited before new content is introduced. </w:t>
      </w:r>
    </w:p>
    <w:p>
      <w:pPr>
        <w:numPr>
          <w:ilvl w:val="0"/>
          <w:numId w:val="1"/>
        </w:numPr>
        <w:ind w:hanging="360"/>
      </w:pPr>
      <w:r>
        <w:t xml:space="preserve">The purpose of the learning is made clear to pupils and connects to a wider sequence. </w:t>
      </w:r>
    </w:p>
    <w:p>
      <w:pPr>
        <w:numPr>
          <w:ilvl w:val="0"/>
          <w:numId w:val="1"/>
        </w:numPr>
        <w:ind w:hanging="360"/>
      </w:pPr>
      <w:r>
        <w:t xml:space="preserve">New content is taught explicitly, in small steps, with expert explanation and modelling. </w:t>
      </w:r>
    </w:p>
    <w:p>
      <w:pPr>
        <w:numPr>
          <w:ilvl w:val="0"/>
          <w:numId w:val="1"/>
        </w:numPr>
        <w:ind w:hanging="360"/>
      </w:pPr>
      <w:r>
        <w:t xml:space="preserve">Subject-specific vocabulary is taught, displayed, used by adults and expected from pupils. </w:t>
      </w:r>
    </w:p>
    <w:p>
      <w:pPr>
        <w:numPr>
          <w:ilvl w:val="0"/>
          <w:numId w:val="1"/>
        </w:numPr>
        <w:ind w:hanging="360"/>
      </w:pPr>
      <w:r>
        <w:t xml:space="preserve">Understanding is checked frequently and of all pupils — not only of those who volunteer answers — before independent work begins. </w:t>
      </w:r>
    </w:p>
    <w:p>
      <w:pPr>
        <w:numPr>
          <w:ilvl w:val="0"/>
          <w:numId w:val="1"/>
        </w:numPr>
        <w:ind w:hanging="360"/>
      </w:pPr>
      <w:r>
        <w:t xml:space="preserve">Scaffolds and supports are provided where needed and are deliberately removed as competence grows. </w:t>
      </w:r>
    </w:p>
    <w:p>
      <w:pPr>
        <w:numPr>
          <w:ilvl w:val="0"/>
          <w:numId w:val="1"/>
        </w:numPr>
        <w:ind w:hanging="360"/>
      </w:pPr>
      <w:r>
        <w:t xml:space="preserve">Pupils have sufficient time to practise independently and to produce a quality of work they can be proud of. </w:t>
      </w:r>
    </w:p>
    <w:p>
      <w:pPr>
        <w:numPr>
          <w:ilvl w:val="0"/>
          <w:numId w:val="1"/>
        </w:numPr>
        <w:ind w:hanging="360"/>
      </w:pPr>
      <w:r>
        <w:t xml:space="preserve">The lesson closes with a check on what has been learned, informing what happens next. </w:t>
      </w:r>
    </w:p>
    <w:p>
      <w:pPr>
        <w:spacing w:after="0" w:line="259" w:lineRule="auto"/>
        <w:ind w:left="0" w:firstLine="0"/>
      </w:pPr>
      <w:r>
        <w:t xml:space="preserve"> </w:t>
      </w:r>
    </w:p>
    <w:p>
      <w:pPr>
        <w:pStyle w:val="Heading2"/>
        <w:ind w:left="-5"/>
      </w:pPr>
      <w:r>
        <w:t xml:space="preserve">Across the week and the term </w:t>
      </w:r>
    </w:p>
    <w:p>
      <w:pPr>
        <w:numPr>
          <w:ilvl w:val="0"/>
          <w:numId w:val="1"/>
        </w:numPr>
        <w:ind w:hanging="360"/>
      </w:pPr>
      <w:r>
        <w:t xml:space="preserve">Sequences of learning are planned from the school’s long-term and medium-term plans, not lesson by lesson in isolation. </w:t>
      </w:r>
    </w:p>
    <w:p>
      <w:pPr>
        <w:numPr>
          <w:ilvl w:val="0"/>
          <w:numId w:val="1"/>
        </w:numPr>
        <w:ind w:hanging="360"/>
      </w:pPr>
      <w:r>
        <w:t xml:space="preserve">Curriculum programmes are used with fidelity and adapted for our mixed-age classes, rather than replaced. </w:t>
      </w:r>
    </w:p>
    <w:p>
      <w:pPr>
        <w:numPr>
          <w:ilvl w:val="0"/>
          <w:numId w:val="1"/>
        </w:numPr>
        <w:ind w:hanging="360"/>
      </w:pPr>
      <w:r>
        <w:t xml:space="preserve">Foundation subjects are given their proper time; the wider curriculum is not routinely displaced by core subjects. </w:t>
      </w:r>
    </w:p>
    <w:p>
      <w:pPr>
        <w:numPr>
          <w:ilvl w:val="0"/>
          <w:numId w:val="1"/>
        </w:numPr>
        <w:ind w:hanging="360"/>
      </w:pPr>
      <w:r>
        <w:t xml:space="preserve">Reading is prioritised every day, in every class. </w:t>
      </w:r>
    </w:p>
    <w:p>
      <w:pPr>
        <w:numPr>
          <w:ilvl w:val="0"/>
          <w:numId w:val="1"/>
        </w:numPr>
        <w:ind w:hanging="360"/>
      </w:pPr>
      <w:r>
        <w:t xml:space="preserve">Presentation and handwriting expectations are applied consistently across all subjects, and are modelled by adults. </w:t>
      </w:r>
    </w:p>
    <w:p>
      <w:pPr>
        <w:numPr>
          <w:ilvl w:val="0"/>
          <w:numId w:val="1"/>
        </w:numPr>
        <w:ind w:hanging="360"/>
      </w:pPr>
      <w:r>
        <w:t xml:space="preserve">Enrichment — visits, visitors, workshops, clubs and first-hand experience — is planned into the curriculum, not added onto it. </w:t>
      </w:r>
    </w:p>
    <w:p>
      <w:pPr>
        <w:spacing w:after="0" w:line="259" w:lineRule="auto"/>
        <w:ind w:left="0" w:firstLine="0"/>
      </w:pPr>
      <w:r>
        <w:t xml:space="preserve"> </w:t>
      </w:r>
    </w:p>
    <w:p>
      <w:pPr>
        <w:pStyle w:val="Heading1"/>
        <w:ind w:left="-5"/>
      </w:pPr>
      <w:r>
        <w:t xml:space="preserve">Organisation </w:t>
      </w:r>
    </w:p>
    <w:p>
      <w:pPr>
        <w:spacing w:after="0" w:line="259" w:lineRule="auto"/>
        <w:ind w:left="0" w:firstLine="0"/>
      </w:pPr>
      <w:r>
        <w:t xml:space="preserve"> </w:t>
      </w:r>
    </w:p>
    <w:p>
      <w:pPr>
        <w:spacing w:after="0"/>
      </w:pPr>
      <w:r>
        <w:t xml:space="preserve">The learning environment will be managed in such a way as to facilitate a range of groupings and activities. Opportunities will be made for: </w:t>
      </w:r>
    </w:p>
    <w:p>
      <w:pPr>
        <w:numPr>
          <w:ilvl w:val="0"/>
          <w:numId w:val="1"/>
        </w:numPr>
        <w:ind w:hanging="360"/>
      </w:pPr>
      <w:r>
        <w:t xml:space="preserve">whole class teaching; </w:t>
      </w:r>
    </w:p>
    <w:p>
      <w:pPr>
        <w:numPr>
          <w:ilvl w:val="0"/>
          <w:numId w:val="1"/>
        </w:numPr>
        <w:ind w:hanging="360"/>
      </w:pPr>
      <w:r>
        <w:t xml:space="preserve">group work, organised according to appropriate criteria and reviewed regularly rather than fixed; </w:t>
      </w:r>
    </w:p>
    <w:p>
      <w:pPr>
        <w:numPr>
          <w:ilvl w:val="0"/>
          <w:numId w:val="1"/>
        </w:numPr>
        <w:ind w:hanging="360"/>
      </w:pPr>
      <w:r>
        <w:t xml:space="preserve">one to one teaching and targeted support; </w:t>
      </w:r>
    </w:p>
    <w:p>
      <w:pPr>
        <w:numPr>
          <w:ilvl w:val="0"/>
          <w:numId w:val="1"/>
        </w:numPr>
        <w:ind w:hanging="360"/>
      </w:pPr>
      <w:r>
        <w:t xml:space="preserve">collaborative learning in pairs or groups; </w:t>
      </w:r>
    </w:p>
    <w:p>
      <w:pPr>
        <w:numPr>
          <w:ilvl w:val="0"/>
          <w:numId w:val="1"/>
        </w:numPr>
        <w:ind w:hanging="360"/>
      </w:pPr>
      <w:r>
        <w:t xml:space="preserve">independent practice; </w:t>
      </w:r>
    </w:p>
    <w:p>
      <w:pPr>
        <w:numPr>
          <w:ilvl w:val="0"/>
          <w:numId w:val="1"/>
        </w:numPr>
        <w:ind w:hanging="360"/>
      </w:pPr>
      <w:r>
        <w:t xml:space="preserve">practical, investigative and outdoor learning, including full use of our grounds and locality. </w:t>
      </w:r>
    </w:p>
    <w:p>
      <w:pPr>
        <w:spacing w:after="0" w:line="259" w:lineRule="auto"/>
        <w:ind w:left="0" w:firstLine="0"/>
      </w:pPr>
      <w:r>
        <w:t xml:space="preserve"> </w:t>
      </w:r>
    </w:p>
    <w:p>
      <w:pPr>
        <w:spacing w:after="0"/>
      </w:pPr>
      <w:r>
        <w:t xml:space="preserve">Classrooms are calm, well organised and print-rich. Working walls support current learning and are kept current. Displays celebrate pupils’ work as well as supporting it. Resources, including manipulatives, are accessible so that children can select what they need with growing independence. From September 2026 all classes are taught within the main building, with the additional space used for targeted intervention work. </w:t>
      </w:r>
    </w:p>
    <w:p>
      <w:pPr>
        <w:spacing w:after="0" w:line="259" w:lineRule="auto"/>
        <w:ind w:left="0" w:firstLine="0"/>
      </w:pPr>
      <w:r>
        <w:t xml:space="preserve"> </w:t>
      </w:r>
    </w:p>
    <w:p>
      <w:pPr>
        <w:pStyle w:val="Heading1"/>
        <w:ind w:left="-5"/>
      </w:pPr>
      <w:r>
        <w:t xml:space="preserve">Teaching in Mixed-Age Classes </w:t>
      </w:r>
    </w:p>
    <w:p>
      <w:pPr>
        <w:spacing w:after="0" w:line="259" w:lineRule="auto"/>
        <w:ind w:left="0" w:firstLine="0"/>
      </w:pPr>
      <w:r>
        <w:t xml:space="preserve"> </w:t>
      </w:r>
    </w:p>
    <w:p>
      <w:pPr>
        <w:spacing w:after="0"/>
      </w:pPr>
      <w:r>
        <w:t xml:space="preserve">Ashdon is organised into three mixed-age classes. Teaching effectively across year groups within a single class is a defining feature of the school and a professional skill we develop deliberately. </w:t>
      </w:r>
    </w:p>
    <w:tbl>
      <w:tblPr>
        <w:tblStyle w:val="TableGrid"/>
        <w:tblW w:w="0" w:type="auto"/>
        <w:jc w:val="center"/>
        <w:tblLook w:val="04A0" w:firstRow="1" w:lastRow="0" w:firstColumn="1" w:lastColumn="0" w:noHBand="0" w:noVBand="1"/>
      </w:tblPr>
      <w:tblGrid>
        <w:gridCol w:w="1400"/>
        <w:gridCol w:w="2100"/>
        <w:gridCol w:w="5742"/>
      </w:tblGrid>
      <w:tr>
        <w:trPr>
          <w:jc w:val="center"/>
          <w:tblHeader/>
          <w:cantSplit/>
        </w:trPr>
        <w:tc>
          <w:tcPr>
            <w:tcW w:w="1400" w:type="dxa"/>
          </w:tcPr>
          <w:p>
            <w:pPr>
              <w:spacing w:before="45" w:after="45" w:line="240" w:lineRule="auto"/>
              <w:ind w:left="0" w:firstLine="0"/>
              <w:rPr>
                <w:rFonts w:ascii="Arial Narrow" w:hAnsi="Arial Narrow" w:cs="Arial"/>
              </w:rPr>
            </w:pPr>
            <w:r>
              <w:rPr>
                <w:rFonts w:ascii="Arial Narrow" w:hAnsi="Arial Narrow" w:cs="Arial"/>
                <w:b/>
                <w:bCs/>
              </w:rPr>
              <w:t xml:space="preserve">Class</w:t>
            </w:r>
          </w:p>
        </w:tc>
        <w:tc>
          <w:tcPr>
            <w:tcW w:w="2100" w:type="dxa"/>
          </w:tcPr>
          <w:p>
            <w:pPr>
              <w:spacing w:before="45" w:after="45" w:line="240" w:lineRule="auto"/>
              <w:ind w:left="0" w:firstLine="0"/>
              <w:rPr>
                <w:rFonts w:ascii="Arial Narrow" w:hAnsi="Arial Narrow" w:cs="Arial"/>
              </w:rPr>
            </w:pPr>
            <w:r>
              <w:rPr>
                <w:rFonts w:ascii="Arial Narrow" w:hAnsi="Arial Narrow" w:cs="Arial"/>
                <w:b/>
                <w:bCs/>
              </w:rPr>
              <w:t xml:space="preserve">Year groups</w:t>
            </w:r>
          </w:p>
        </w:tc>
        <w:tc>
          <w:tcPr>
            <w:tcW w:w="5742" w:type="dxa"/>
          </w:tcPr>
          <w:p>
            <w:pPr>
              <w:spacing w:before="45" w:after="45" w:line="240" w:lineRule="auto"/>
              <w:ind w:left="0" w:firstLine="0"/>
              <w:rPr>
                <w:rFonts w:ascii="Arial Narrow" w:hAnsi="Arial Narrow" w:cs="Arial"/>
              </w:rPr>
            </w:pPr>
            <w:r>
              <w:rPr>
                <w:rFonts w:ascii="Arial Narrow" w:hAnsi="Arial Narrow" w:cs="Arial"/>
                <w:b/>
                <w:bCs/>
              </w:rPr>
              <w:t xml:space="preserve">Curriculum cycle</w:t>
            </w:r>
          </w:p>
        </w:tc>
      </w:tr>
      <w:tr>
        <w:trPr>
          <w:jc w:val="center"/>
          <w:cantSplit/>
        </w:trPr>
        <w:tc>
          <w:tcPr>
            <w:tcW w:w="1400" w:type="dxa"/>
          </w:tcPr>
          <w:p>
            <w:pPr>
              <w:spacing w:before="45" w:after="45" w:line="240" w:lineRule="auto"/>
              <w:ind w:left="0" w:firstLine="0"/>
              <w:rPr>
                <w:rFonts w:ascii="Arial Narrow" w:hAnsi="Arial Narrow" w:cs="Arial"/>
              </w:rPr>
            </w:pPr>
            <w:r>
              <w:rPr>
                <w:rFonts w:ascii="Arial Narrow" w:hAnsi="Arial Narrow" w:cs="Arial"/>
                <w:b/>
                <w:bCs/>
              </w:rPr>
              <w:t xml:space="preserve">Mars</w:t>
            </w:r>
          </w:p>
        </w:tc>
        <w:tc>
          <w:tcPr>
            <w:tcW w:w="2100" w:type="dxa"/>
          </w:tcPr>
          <w:p>
            <w:pPr>
              <w:spacing w:before="45" w:after="45" w:line="240" w:lineRule="auto"/>
              <w:ind w:left="0" w:firstLine="0"/>
              <w:rPr>
                <w:rFonts w:ascii="Arial Narrow" w:hAnsi="Arial Narrow" w:cs="Arial"/>
              </w:rPr>
            </w:pPr>
            <w:r>
              <w:rPr>
                <w:rFonts w:ascii="Arial Narrow" w:hAnsi="Arial Narrow" w:cs="Arial"/>
              </w:rPr>
              <w:t xml:space="preserve">Reception and Year 1</w:t>
            </w:r>
          </w:p>
        </w:tc>
        <w:tc>
          <w:tcPr>
            <w:tcW w:w="5742" w:type="dxa"/>
          </w:tcPr>
          <w:p>
            <w:pPr>
              <w:spacing w:before="45" w:after="45" w:line="240" w:lineRule="auto"/>
              <w:ind w:left="0" w:firstLine="0"/>
              <w:rPr>
                <w:rFonts w:ascii="Arial Narrow" w:hAnsi="Arial Narrow" w:cs="Arial"/>
              </w:rPr>
            </w:pPr>
            <w:r>
              <w:rPr>
                <w:rFonts w:ascii="Arial Narrow" w:hAnsi="Arial Narrow" w:cs="Arial"/>
              </w:rPr>
              <w:t xml:space="preserve">Two-year rolling cycle, with the EYFS framework followed for Reception pupils</w:t>
            </w:r>
          </w:p>
        </w:tc>
      </w:tr>
      <w:tr>
        <w:trPr>
          <w:jc w:val="center"/>
          <w:cantSplit/>
        </w:trPr>
        <w:tc>
          <w:tcPr>
            <w:tcW w:w="1400" w:type="dxa"/>
          </w:tcPr>
          <w:p>
            <w:pPr>
              <w:spacing w:before="45" w:after="45" w:line="240" w:lineRule="auto"/>
              <w:ind w:left="0" w:firstLine="0"/>
              <w:rPr>
                <w:rFonts w:ascii="Arial Narrow" w:hAnsi="Arial Narrow" w:cs="Arial"/>
              </w:rPr>
            </w:pPr>
            <w:r>
              <w:rPr>
                <w:rFonts w:ascii="Arial Narrow" w:hAnsi="Arial Narrow" w:cs="Arial"/>
                <w:b/>
                <w:bCs/>
              </w:rPr>
              <w:t xml:space="preserve">Saturn</w:t>
            </w:r>
          </w:p>
        </w:tc>
        <w:tc>
          <w:tcPr>
            <w:tcW w:w="2100" w:type="dxa"/>
          </w:tcPr>
          <w:p>
            <w:pPr>
              <w:spacing w:before="45" w:after="45" w:line="240" w:lineRule="auto"/>
              <w:ind w:left="0" w:firstLine="0"/>
              <w:rPr>
                <w:rFonts w:ascii="Arial Narrow" w:hAnsi="Arial Narrow" w:cs="Arial"/>
              </w:rPr>
            </w:pPr>
            <w:r>
              <w:rPr>
                <w:rFonts w:ascii="Arial Narrow" w:hAnsi="Arial Narrow" w:cs="Arial"/>
              </w:rPr>
              <w:t xml:space="preserve">Years 2 and 3</w:t>
            </w:r>
          </w:p>
        </w:tc>
        <w:tc>
          <w:tcPr>
            <w:tcW w:w="5742" w:type="dxa"/>
          </w:tcPr>
          <w:p>
            <w:pPr>
              <w:spacing w:before="45" w:after="45" w:line="240" w:lineRule="auto"/>
              <w:ind w:left="0" w:firstLine="0"/>
              <w:rPr>
                <w:rFonts w:ascii="Arial Narrow" w:hAnsi="Arial Narrow" w:cs="Arial"/>
              </w:rPr>
            </w:pPr>
            <w:r>
              <w:rPr>
                <w:rFonts w:ascii="Arial Narrow" w:hAnsi="Arial Narrow" w:cs="Arial"/>
              </w:rPr>
              <w:t xml:space="preserve">Two-year rolling cycle bridging the Key Stage 1 and Lower Key Stage 2 programmes of study</w:t>
            </w:r>
          </w:p>
        </w:tc>
      </w:tr>
      <w:tr>
        <w:trPr>
          <w:jc w:val="center"/>
          <w:cantSplit/>
        </w:trPr>
        <w:tc>
          <w:tcPr>
            <w:tcW w:w="1400" w:type="dxa"/>
          </w:tcPr>
          <w:p>
            <w:pPr>
              <w:spacing w:before="45" w:after="45" w:line="240" w:lineRule="auto"/>
              <w:ind w:left="0" w:firstLine="0"/>
              <w:rPr>
                <w:rFonts w:ascii="Arial Narrow" w:hAnsi="Arial Narrow" w:cs="Arial"/>
              </w:rPr>
            </w:pPr>
            <w:r>
              <w:rPr>
                <w:rFonts w:ascii="Arial Narrow" w:hAnsi="Arial Narrow" w:cs="Arial"/>
                <w:b/>
                <w:bCs/>
              </w:rPr>
              <w:t xml:space="preserve">Jupiter</w:t>
            </w:r>
          </w:p>
        </w:tc>
        <w:tc>
          <w:tcPr>
            <w:tcW w:w="2100" w:type="dxa"/>
          </w:tcPr>
          <w:p>
            <w:pPr>
              <w:spacing w:before="45" w:after="45" w:line="240" w:lineRule="auto"/>
              <w:ind w:left="0" w:firstLine="0"/>
              <w:rPr>
                <w:rFonts w:ascii="Arial Narrow" w:hAnsi="Arial Narrow" w:cs="Arial"/>
              </w:rPr>
            </w:pPr>
            <w:r>
              <w:rPr>
                <w:rFonts w:ascii="Arial Narrow" w:hAnsi="Arial Narrow" w:cs="Arial"/>
              </w:rPr>
              <w:t xml:space="preserve">Years 4, 5 and 6</w:t>
            </w:r>
          </w:p>
        </w:tc>
        <w:tc>
          <w:tcPr>
            <w:tcW w:w="5742" w:type="dxa"/>
          </w:tcPr>
          <w:p>
            <w:pPr>
              <w:spacing w:before="45" w:after="45" w:line="240" w:lineRule="auto"/>
              <w:ind w:left="0" w:firstLine="0"/>
              <w:rPr>
                <w:rFonts w:ascii="Arial Narrow" w:hAnsi="Arial Narrow" w:cs="Arial"/>
              </w:rPr>
            </w:pPr>
            <w:r>
              <w:rPr>
                <w:rFonts w:ascii="Arial Narrow" w:hAnsi="Arial Narrow" w:cs="Arial"/>
              </w:rPr>
              <w:t xml:space="preserve">Three-year rolling cycle covering Lower and Upper Key Stage 2 content</w:t>
            </w:r>
          </w:p>
        </w:tc>
      </w:tr>
    </w:tbl>
    <w:p>
      <w:pPr>
        <w:spacing w:after="0" w:line="259" w:lineRule="auto"/>
        <w:ind w:left="0" w:firstLine="0"/>
      </w:pPr>
      <w:r>
        <w:t xml:space="preserve"> </w:t>
      </w:r>
    </w:p>
    <w:p>
      <w:pPr>
        <w:pStyle w:val="Heading2"/>
        <w:ind w:left="-5"/>
      </w:pPr>
      <w:r>
        <w:t xml:space="preserve">How we make it work </w:t>
      </w:r>
    </w:p>
    <w:p>
      <w:pPr>
        <w:numPr>
          <w:ilvl w:val="0"/>
          <w:numId w:val="1"/>
        </w:numPr>
        <w:ind w:hanging="360"/>
      </w:pPr>
      <w:r>
        <w:rPr>
          <w:b/>
        </w:rPr>
        <w:t xml:space="preserve">Rolling cycles guarantee coverage. </w:t>
      </w:r>
      <w:r>
        <w:t xml:space="preserve">History, geography and the wider foundation curriculum are planned on rolling cycles so that no child repeats content and no child misses it, whichever year they join a class.</w:t>
      </w:r>
    </w:p>
    <w:p>
      <w:pPr>
        <w:numPr>
          <w:ilvl w:val="0"/>
          <w:numId w:val="1"/>
        </w:numPr>
        <w:ind w:hanging="360"/>
      </w:pPr>
      <w:r>
        <w:rPr>
          <w:b/>
        </w:rPr>
        <w:t xml:space="preserve">Shared topic, year-specific objectives. </w:t>
      </w:r>
      <w:r>
        <w:t xml:space="preserve">Where a class studies a common topic, planning identifies the specific National Curriculum objectives for each year group within it, with expectations of depth, independence and outcome differing accordingly.</w:t>
      </w:r>
    </w:p>
    <w:p>
      <w:pPr>
        <w:numPr>
          <w:ilvl w:val="0"/>
          <w:numId w:val="1"/>
        </w:numPr>
        <w:ind w:hanging="360"/>
      </w:pPr>
      <w:r>
        <w:rPr>
          <w:b/>
        </w:rPr>
        <w:t xml:space="preserve">Mathematics is sequenced by year group. </w:t>
      </w:r>
      <w:r>
        <w:t xml:space="preserve">Our mathematics scheme is used with a mixed-age synchronisation framework so that year groups within a class study compatible content at the same time, allowing shared teaching input with year-specific practice.</w:t>
      </w:r>
    </w:p>
    <w:p>
      <w:pPr>
        <w:numPr>
          <w:ilvl w:val="0"/>
          <w:numId w:val="1"/>
        </w:numPr>
        <w:ind w:hanging="360"/>
      </w:pPr>
      <w:r>
        <w:rPr>
          <w:b/>
        </w:rPr>
        <w:t xml:space="preserve">Core subjects may be grouped differently. </w:t>
      </w:r>
      <w:r>
        <w:t xml:space="preserve">Where it is in a child’s interest, pupils may be taught core subjects in a group other than their registration class so that teaching matches their academic need. Such decisions are made on the basis of assessment, reviewed regularly, and discussed with parents.</w:t>
      </w:r>
    </w:p>
    <w:p>
      <w:pPr>
        <w:numPr>
          <w:ilvl w:val="0"/>
          <w:numId w:val="1"/>
        </w:numPr>
        <w:ind w:hanging="360"/>
      </w:pPr>
      <w:r>
        <w:rPr>
          <w:b/>
        </w:rPr>
        <w:t xml:space="preserve">Leadership teaches. </w:t>
      </w:r>
      <w:r>
        <w:t xml:space="preserve">The Headteacher teaches mathematics to Year 6 four times each week, keeping senior leadership directly connected to teaching quality and to outcomes at the end of Key Stage 2.</w:t>
      </w:r>
    </w:p>
    <w:p>
      <w:pPr>
        <w:spacing w:after="0" w:line="259" w:lineRule="auto"/>
        <w:ind w:left="0" w:firstLine="0"/>
      </w:pPr>
      <w:r>
        <w:t xml:space="preserve"> </w:t>
      </w:r>
    </w:p>
    <w:p>
      <w:pPr>
        <w:pStyle w:val="Heading2"/>
        <w:ind w:left="-5"/>
      </w:pPr>
      <w:r>
        <w:t xml:space="preserve">The advantages we build on </w:t>
      </w:r>
    </w:p>
    <w:p>
      <w:pPr>
        <w:numPr>
          <w:ilvl w:val="0"/>
          <w:numId w:val="1"/>
        </w:numPr>
        <w:ind w:hanging="360"/>
      </w:pPr>
      <w:r>
        <w:t xml:space="preserve">Teachers know pupils extremely well, often over two or three consecutive years, allowing exceptionally precise adaptation. </w:t>
      </w:r>
    </w:p>
    <w:p>
      <w:pPr>
        <w:numPr>
          <w:ilvl w:val="0"/>
          <w:numId w:val="1"/>
        </w:numPr>
        <w:ind w:hanging="360"/>
      </w:pPr>
      <w:r>
        <w:t xml:space="preserve">Small cohorts mean gaps are identified and addressed quickly. </w:t>
      </w:r>
    </w:p>
    <w:p>
      <w:pPr>
        <w:numPr>
          <w:ilvl w:val="0"/>
          <w:numId w:val="1"/>
        </w:numPr>
        <w:ind w:hanging="360"/>
      </w:pPr>
      <w:r>
        <w:t xml:space="preserve">Older pupils model expectations, explain their thinking and take responsibility; younger pupils are exposed to more ambitious content and language. </w:t>
      </w:r>
    </w:p>
    <w:p>
      <w:pPr>
        <w:numPr>
          <w:ilvl w:val="0"/>
          <w:numId w:val="1"/>
        </w:numPr>
        <w:ind w:hanging="360"/>
      </w:pPr>
      <w:r>
        <w:t xml:space="preserve">Transition within the school is smooth, and pastoral knowledge of every child is strong. </w:t>
      </w:r>
    </w:p>
    <w:p>
      <w:pPr>
        <w:spacing w:after="0" w:line="259" w:lineRule="auto"/>
        <w:ind w:left="0" w:firstLine="0"/>
      </w:pPr>
      <w:r>
        <w:t xml:space="preserve"> </w:t>
      </w:r>
    </w:p>
    <w:p>
      <w:pPr>
        <w:pStyle w:val="Heading1"/>
        <w:ind w:left="-5"/>
      </w:pPr>
      <w:r>
        <w:t xml:space="preserve">Adaptive Teaching </w:t>
      </w:r>
    </w:p>
    <w:p>
      <w:pPr>
        <w:spacing w:after="0" w:line="259" w:lineRule="auto"/>
        <w:ind w:left="0" w:firstLine="0"/>
      </w:pPr>
      <w:r>
        <w:t xml:space="preserve"> </w:t>
      </w:r>
    </w:p>
    <w:p>
      <w:pPr>
        <w:spacing w:after="0"/>
      </w:pPr>
      <w:r>
        <w:rPr>
          <w:b/>
        </w:rPr>
        <w:t xml:space="preserve">We teach an ambitious curriculum to all pupils and adapt how we teach it. We do not narrow what is taught, and we do not label children by ability.</w:t>
      </w:r>
    </w:p>
    <w:p>
      <w:pPr>
        <w:spacing w:after="0" w:line="259" w:lineRule="auto"/>
        <w:ind w:left="0" w:firstLine="0"/>
      </w:pPr>
      <w:r>
        <w:t xml:space="preserve"> </w:t>
      </w:r>
    </w:p>
    <w:p>
      <w:pPr>
        <w:spacing w:after="0"/>
      </w:pPr>
      <w:r>
        <w:t xml:space="preserve">This is a deliberate change from earlier practice. We no longer plan separate tasks for pre-set “ability groups”, and we no longer describe our practice as differentiation by task. Producing three versions of an activity tends to cap what lower-attaining pupils are offered while adding significantly to teacher workload. Instead, teachers plan one ambitious sequence of learning and adapt responsively so that all pupils reach it. </w:t>
      </w:r>
    </w:p>
    <w:p>
      <w:pPr>
        <w:spacing w:after="0" w:line="259" w:lineRule="auto"/>
        <w:ind w:left="0" w:firstLine="0"/>
      </w:pPr>
      <w:r>
        <w:t xml:space="preserve"> </w:t>
      </w:r>
    </w:p>
    <w:p>
      <w:pPr>
        <w:pStyle w:val="Heading2"/>
        <w:ind w:left="-5"/>
      </w:pPr>
      <w:r>
        <w:t xml:space="preserve">How teachers adapt </w:t>
      </w:r>
    </w:p>
    <w:p>
      <w:pPr>
        <w:numPr>
          <w:ilvl w:val="0"/>
          <w:numId w:val="1"/>
        </w:numPr>
        <w:ind w:hanging="360"/>
      </w:pPr>
      <w:r>
        <w:t xml:space="preserve">Activating and, where necessary, pre-teaching the prior knowledge or vocabulary a pupil will need; </w:t>
      </w:r>
    </w:p>
    <w:p>
      <w:pPr>
        <w:numPr>
          <w:ilvl w:val="0"/>
          <w:numId w:val="1"/>
        </w:numPr>
        <w:ind w:hanging="360"/>
      </w:pPr>
      <w:r>
        <w:t xml:space="preserve">additional scaffolding — worked examples, sentence stems, writing frames, knowledge organisers, checklists, word banks — planned to be withdrawn over time; </w:t>
      </w:r>
    </w:p>
    <w:p>
      <w:pPr>
        <w:numPr>
          <w:ilvl w:val="0"/>
          <w:numId w:val="1"/>
        </w:numPr>
        <w:ind w:hanging="360"/>
      </w:pPr>
      <w:r>
        <w:t xml:space="preserve">concrete resources and visual representations, available to all pupils rather than reserved for some; </w:t>
      </w:r>
    </w:p>
    <w:p>
      <w:pPr>
        <w:numPr>
          <w:ilvl w:val="0"/>
          <w:numId w:val="1"/>
        </w:numPr>
        <w:ind w:hanging="360"/>
      </w:pPr>
      <w:r>
        <w:t xml:space="preserve">targeted questioning, matched to what a particular pupil is ready to think about; </w:t>
      </w:r>
    </w:p>
    <w:p>
      <w:pPr>
        <w:numPr>
          <w:ilvl w:val="0"/>
          <w:numId w:val="1"/>
        </w:numPr>
        <w:ind w:hanging="360"/>
      </w:pPr>
      <w:r>
        <w:t xml:space="preserve">flexible grouping, reviewed in response to assessment rather than fixed for the year; </w:t>
      </w:r>
    </w:p>
    <w:p>
      <w:pPr>
        <w:numPr>
          <w:ilvl w:val="0"/>
          <w:numId w:val="1"/>
        </w:numPr>
        <w:ind w:hanging="360"/>
      </w:pPr>
      <w:r>
        <w:t xml:space="preserve">additional adult support, deployed to build independence rather than dependence; </w:t>
      </w:r>
    </w:p>
    <w:p>
      <w:pPr>
        <w:numPr>
          <w:ilvl w:val="0"/>
          <w:numId w:val="1"/>
        </w:numPr>
        <w:ind w:hanging="360"/>
      </w:pPr>
      <w:r>
        <w:t xml:space="preserve">adjusting pace, the amount of practice, or the amount of content covered in one sitting; </w:t>
      </w:r>
    </w:p>
    <w:p>
      <w:pPr>
        <w:numPr>
          <w:ilvl w:val="0"/>
          <w:numId w:val="1"/>
        </w:numPr>
        <w:ind w:hanging="360"/>
      </w:pPr>
      <w:r>
        <w:t xml:space="preserve">adapted means of recording where writing is a barrier to demonstrating understanding; </w:t>
      </w:r>
    </w:p>
    <w:p>
      <w:pPr>
        <w:numPr>
          <w:ilvl w:val="0"/>
          <w:numId w:val="1"/>
        </w:numPr>
        <w:ind w:hanging="360"/>
      </w:pPr>
      <w:r>
        <w:t xml:space="preserve">adapted texts and reading support, so that pupils who are not yet fluent readers still access demanding content; </w:t>
      </w:r>
    </w:p>
    <w:p>
      <w:pPr>
        <w:numPr>
          <w:ilvl w:val="0"/>
          <w:numId w:val="1"/>
        </w:numPr>
        <w:ind w:hanging="360"/>
      </w:pPr>
      <w:r>
        <w:t xml:space="preserve">use of technology where it removes a barrier; </w:t>
      </w:r>
    </w:p>
    <w:p>
      <w:pPr>
        <w:numPr>
          <w:ilvl w:val="0"/>
          <w:numId w:val="1"/>
        </w:numPr>
        <w:ind w:hanging="360"/>
      </w:pPr>
      <w:r>
        <w:t xml:space="preserve">short, focused intervention outside the lesson, additional to — never instead of — high quality classroom teaching. </w:t>
      </w:r>
    </w:p>
    <w:p>
      <w:pPr>
        <w:spacing w:after="0" w:line="259" w:lineRule="auto"/>
        <w:ind w:left="0" w:firstLine="0"/>
      </w:pPr>
      <w:r>
        <w:t xml:space="preserve"> </w:t>
      </w:r>
    </w:p>
    <w:p>
      <w:pPr>
        <w:pStyle w:val="Heading2"/>
        <w:ind w:left="-5"/>
      </w:pPr>
      <w:r>
        <w:t xml:space="preserve">Challenge for pupils who grasp content quickly </w:t>
      </w:r>
    </w:p>
    <w:p>
      <w:pPr>
        <w:spacing w:after="0"/>
      </w:pPr>
      <w:r>
        <w:t xml:space="preserve">Challenge means going deeper, not simply doing more. Pupils who grasp content rapidly are given opportunities to reason, investigate, apply learning in unfamiliar contexts, explain their thinking to others, and tackle problems with more than one route to a solution. Additional worksheets of the same kind are not challenge, and moving pupils prematurely into the following year’s content is not our default approach. </w:t>
      </w:r>
    </w:p>
    <w:p>
      <w:pPr>
        <w:spacing w:after="0" w:line="259" w:lineRule="auto"/>
        <w:ind w:left="0" w:firstLine="0"/>
      </w:pPr>
      <w:r>
        <w:t xml:space="preserve"> </w:t>
      </w:r>
    </w:p>
    <w:p>
      <w:pPr>
        <w:pStyle w:val="Heading2"/>
        <w:ind w:left="-5"/>
      </w:pPr>
      <w:r>
        <w:t xml:space="preserve">High expectations </w:t>
      </w:r>
    </w:p>
    <w:p>
      <w:pPr>
        <w:spacing w:after="0"/>
      </w:pPr>
      <w:r>
        <w:t xml:space="preserve">Adaptation must never become a lowering of expectation. Every adult in the school is expected to communicate, in what they say and in what they accept, that they believe each child can succeed. </w:t>
      </w:r>
    </w:p>
    <w:p>
      <w:pPr>
        <w:spacing w:after="0" w:line="259" w:lineRule="auto"/>
        <w:ind w:left="0" w:firstLine="0"/>
      </w:pPr>
      <w:r>
        <w:t xml:space="preserve"> </w:t>
      </w:r>
    </w:p>
    <w:p>
      <w:pPr>
        <w:pStyle w:val="Heading1"/>
        <w:ind w:left="-5"/>
      </w:pPr>
      <w:r>
        <w:t xml:space="preserve">Inclusion, SEND and Disadvantage </w:t>
      </w:r>
    </w:p>
    <w:p>
      <w:pPr>
        <w:spacing w:after="0" w:line="259" w:lineRule="auto"/>
        <w:ind w:left="0" w:firstLine="0"/>
      </w:pPr>
      <w:r>
        <w:t xml:space="preserve"> </w:t>
      </w:r>
    </w:p>
    <w:p>
      <w:pPr>
        <w:spacing w:after="0"/>
      </w:pPr>
      <w:r>
        <w:t xml:space="preserve">Every child at Ashdon is entitled to the full curriculum. High quality, adaptive classroom teaching is the first and most important response to any pupil’s needs, and no intervention substitutes for it. </w:t>
      </w:r>
    </w:p>
    <w:p>
      <w:pPr>
        <w:spacing w:after="0" w:line="259" w:lineRule="auto"/>
        <w:ind w:left="0" w:firstLine="0"/>
      </w:pPr>
      <w:r>
        <w:t xml:space="preserve"> </w:t>
      </w:r>
    </w:p>
    <w:p>
      <w:pPr>
        <w:pStyle w:val="Heading2"/>
        <w:ind w:left="-5"/>
      </w:pPr>
      <w:r>
        <w:t xml:space="preserve">Special educational needs and disabilities </w:t>
      </w:r>
    </w:p>
    <w:p>
      <w:pPr>
        <w:spacing w:after="0"/>
      </w:pPr>
      <w:r>
        <w:t xml:space="preserve">We follow the SEND Code of Practice and the graduated approach of assess, plan, do, review. Needs are identified early through classroom assessment, staff and parental concern, and standardised data. Support is planned with parents and pupils, recorded on One Plans or in Education, Health and Care Plans, implemented consistently by all adults working with the child, and reviewed at agreed points. </w:t>
      </w:r>
    </w:p>
    <w:p>
      <w:pPr>
        <w:spacing w:after="0"/>
      </w:pPr>
      <w:r>
        <w:t xml:space="preserve">The Special Educational Needs Co-ordinator holds the National Award for SEN Co-ordination, as does the Headteacher, and works alongside class teachers to plan provision, brief support staff and liaise with external specialists. Class teachers remain accountable for the progress of every pupil in their class, including those receiving additional support. </w:t>
      </w:r>
    </w:p>
    <w:p>
      <w:pPr>
        <w:spacing w:after="0"/>
      </w:pPr>
      <w:r>
        <w:t xml:space="preserve">From 2026–27 the school’s allocation from the Inclusive Mainstream Fund is directed towards strengthening inclusive practice in the classroom, including staff release and training and whole-school wellbeing and belonging provision. </w:t>
      </w:r>
    </w:p>
    <w:p>
      <w:pPr>
        <w:spacing w:after="0" w:line="259" w:lineRule="auto"/>
        <w:ind w:left="0" w:firstLine="0"/>
      </w:pPr>
      <w:r>
        <w:t xml:space="preserve"> </w:t>
      </w:r>
    </w:p>
    <w:p>
      <w:pPr>
        <w:pStyle w:val="Heading2"/>
        <w:ind w:left="-5"/>
      </w:pPr>
      <w:r>
        <w:t xml:space="preserve">Disadvantaged pupils </w:t>
      </w:r>
    </w:p>
    <w:p>
      <w:pPr>
        <w:spacing w:after="0"/>
      </w:pPr>
      <w:r>
        <w:t xml:space="preserve">Provision for disadvantaged pupils follows need rather than funding category, and is set out in full in the annual Pupil Premium Strategy Statement. It centres on the quality of teaching these pupils receive, supported by targeted academic support and by wider provision that removes barriers to full participation — including access to enrichment, clubs, trips, workshops and instrumental tuition. </w:t>
      </w:r>
    </w:p>
    <w:p>
      <w:pPr>
        <w:spacing w:after="0" w:line="259" w:lineRule="auto"/>
        <w:ind w:left="0" w:firstLine="0"/>
      </w:pPr>
      <w:r>
        <w:t xml:space="preserve"> </w:t>
      </w:r>
    </w:p>
    <w:p>
      <w:pPr>
        <w:pStyle w:val="Heading2"/>
        <w:ind w:left="-5"/>
      </w:pPr>
      <w:r>
        <w:t xml:space="preserve">Wellbeing and belonging </w:t>
      </w:r>
    </w:p>
    <w:p>
      <w:pPr>
        <w:spacing w:after="0"/>
      </w:pPr>
      <w:r>
        <w:t xml:space="preserve">Children learn when they feel they belong. Our whole-school wellbeing programme is taught in every class, and pastoral support is provided by our learning mentor on the basis of need. Jaffle, our school reading and wellbeing dog, supports reading confidence, emotional regulation and readiness to learn across the school. </w:t>
      </w:r>
    </w:p>
    <w:p>
      <w:pPr>
        <w:spacing w:after="0" w:line="259" w:lineRule="auto"/>
        <w:ind w:left="0" w:firstLine="0"/>
      </w:pPr>
      <w:r>
        <w:t xml:space="preserve"> </w:t>
      </w:r>
    </w:p>
    <w:p>
      <w:pPr>
        <w:pStyle w:val="Heading2"/>
        <w:ind w:left="-5"/>
      </w:pPr>
      <w:r>
        <w:t xml:space="preserve">Equality </w:t>
      </w:r>
    </w:p>
    <w:p>
      <w:pPr>
        <w:spacing w:after="0"/>
      </w:pPr>
      <w:r>
        <w:t xml:space="preserve">In line with the Equality Act 2010, we ensure that no pupil is disadvantaged in accessing teaching and learning by reason of any protected characteristic. Curriculum content, resources, texts and examples are chosen to reflect diversity and to broaden pupils’ understanding of the wider world — a direct expression of our Exposure, Opportunities and Aspirations driver. </w:t>
      </w:r>
    </w:p>
    <w:p>
      <w:pPr>
        <w:spacing w:after="0" w:line="259" w:lineRule="auto"/>
        <w:ind w:left="0" w:firstLine="0"/>
      </w:pPr>
      <w:r>
        <w:t xml:space="preserve"> </w:t>
      </w:r>
    </w:p>
    <w:p>
      <w:pPr>
        <w:pStyle w:val="Heading1"/>
        <w:ind w:left="-5"/>
      </w:pPr>
      <w:r>
        <w:t xml:space="preserve">Reading, Phonics and Oracy </w:t>
      </w:r>
    </w:p>
    <w:p>
      <w:pPr>
        <w:spacing w:after="0" w:line="259" w:lineRule="auto"/>
        <w:ind w:left="0" w:firstLine="0"/>
      </w:pPr>
      <w:r>
        <w:t xml:space="preserve"> </w:t>
      </w:r>
    </w:p>
    <w:p>
      <w:pPr>
        <w:spacing w:after="0"/>
      </w:pPr>
      <w:r>
        <w:t xml:space="preserve">Reading is our highest curriculum priority. A child who cannot read fluently cannot access the rest of the curriculum, and the whole school is organised around getting this right. </w:t>
      </w:r>
    </w:p>
    <w:p>
      <w:pPr>
        <w:spacing w:after="0" w:line="259" w:lineRule="auto"/>
        <w:ind w:left="0" w:firstLine="0"/>
      </w:pPr>
      <w:r>
        <w:t xml:space="preserve"> </w:t>
      </w:r>
    </w:p>
    <w:p>
      <w:pPr>
        <w:pStyle w:val="Heading2"/>
        <w:ind w:left="-5"/>
      </w:pPr>
      <w:r>
        <w:t xml:space="preserve">Phonics </w:t>
      </w:r>
    </w:p>
    <w:p>
      <w:pPr>
        <w:numPr>
          <w:ilvl w:val="0"/>
          <w:numId w:val="1"/>
        </w:numPr>
        <w:ind w:hanging="360"/>
      </w:pPr>
      <w:r>
        <w:t xml:space="preserve">We follow a single validated systematic synthetic phonics programme, taught daily, with complete fidelity across the school. </w:t>
      </w:r>
    </w:p>
    <w:p>
      <w:pPr>
        <w:numPr>
          <w:ilvl w:val="0"/>
          <w:numId w:val="1"/>
        </w:numPr>
        <w:ind w:hanging="360"/>
      </w:pPr>
      <w:r>
        <w:t xml:space="preserve">All staff who teach phonics are trained in the programme, and refresher training is provided so that practice remains consistent and accurate. </w:t>
      </w:r>
    </w:p>
    <w:p>
      <w:pPr>
        <w:numPr>
          <w:ilvl w:val="0"/>
          <w:numId w:val="1"/>
        </w:numPr>
        <w:ind w:hanging="360"/>
      </w:pPr>
      <w:r>
        <w:t xml:space="preserve">Reading books are closely matched to the phonic knowledge a child has been taught, so that children read books they can decode. </w:t>
      </w:r>
    </w:p>
    <w:p>
      <w:pPr>
        <w:numPr>
          <w:ilvl w:val="0"/>
          <w:numId w:val="1"/>
        </w:numPr>
        <w:ind w:hanging="360"/>
      </w:pPr>
      <w:r>
        <w:t xml:space="preserve">Assessment is frequent, and any child at risk of falling behind receives immediate keep-up support rather than waiting for catch-up. </w:t>
      </w:r>
    </w:p>
    <w:p>
      <w:pPr>
        <w:numPr>
          <w:ilvl w:val="0"/>
          <w:numId w:val="1"/>
        </w:numPr>
        <w:ind w:hanging="360"/>
      </w:pPr>
      <w:r>
        <w:t xml:space="preserve">Pupils who do not meet the standard in the Year 1 Phonics Screening Check continue to receive daily phonics teaching into Year 2 and beyond as required. </w:t>
      </w:r>
    </w:p>
    <w:p>
      <w:pPr>
        <w:spacing w:after="0" w:line="259" w:lineRule="auto"/>
        <w:ind w:left="0" w:firstLine="0"/>
      </w:pPr>
      <w:r>
        <w:t xml:space="preserve"> </w:t>
      </w:r>
    </w:p>
    <w:p>
      <w:pPr>
        <w:pStyle w:val="Heading2"/>
        <w:ind w:left="-5"/>
      </w:pPr>
      <w:r>
        <w:t xml:space="preserve">Reading beyond phonics </w:t>
      </w:r>
    </w:p>
    <w:p>
      <w:pPr>
        <w:numPr>
          <w:ilvl w:val="0"/>
          <w:numId w:val="1"/>
        </w:numPr>
        <w:ind w:hanging="360"/>
      </w:pPr>
      <w:r>
        <w:t xml:space="preserve">Fluency, comprehension and vocabulary are taught explicitly once decoding is secure. </w:t>
      </w:r>
    </w:p>
    <w:p>
      <w:pPr>
        <w:numPr>
          <w:ilvl w:val="0"/>
          <w:numId w:val="1"/>
        </w:numPr>
        <w:ind w:hanging="360"/>
      </w:pPr>
      <w:r>
        <w:t xml:space="preserve">Every class is read to by an adult, and pupils read regularly to adults in school; the Headteacher reads with pupils, including those we most want to build in confidence. </w:t>
      </w:r>
    </w:p>
    <w:p>
      <w:pPr>
        <w:numPr>
          <w:ilvl w:val="0"/>
          <w:numId w:val="1"/>
        </w:numPr>
        <w:ind w:hanging="360"/>
      </w:pPr>
      <w:r>
        <w:t xml:space="preserve">Reading for pleasure is actively promoted. Our newly developed library and reading areas give children access to a wide, well-catalogued and appealing range of books. </w:t>
      </w:r>
    </w:p>
    <w:p>
      <w:pPr>
        <w:numPr>
          <w:ilvl w:val="0"/>
          <w:numId w:val="1"/>
        </w:numPr>
        <w:ind w:hanging="360"/>
      </w:pPr>
      <w:r>
        <w:t xml:space="preserve">Standardised reading assessment is used termly to identify gaps and monitor progress. </w:t>
      </w:r>
    </w:p>
    <w:p>
      <w:pPr>
        <w:spacing w:after="0" w:line="259" w:lineRule="auto"/>
        <w:ind w:left="0" w:firstLine="0"/>
      </w:pPr>
      <w:r>
        <w:t xml:space="preserve"> </w:t>
      </w:r>
    </w:p>
    <w:p>
      <w:pPr>
        <w:pStyle w:val="Heading2"/>
        <w:ind w:left="-5"/>
      </w:pPr>
      <w:r>
        <w:t xml:space="preserve">Oracy and vocabulary </w:t>
      </w:r>
    </w:p>
    <w:p>
      <w:pPr>
        <w:numPr>
          <w:ilvl w:val="0"/>
          <w:numId w:val="1"/>
        </w:numPr>
        <w:ind w:hanging="360"/>
      </w:pPr>
      <w:r>
        <w:t xml:space="preserve">Ambitious vocabulary is planned into every subject and revisited, not left to chance. </w:t>
      </w:r>
    </w:p>
    <w:p>
      <w:pPr>
        <w:numPr>
          <w:ilvl w:val="0"/>
          <w:numId w:val="1"/>
        </w:numPr>
        <w:ind w:hanging="360"/>
      </w:pPr>
      <w:r>
        <w:t xml:space="preserve">Adults model articulate speech and expect pupils to speak in full sentences using accurate subject language. </w:t>
      </w:r>
    </w:p>
    <w:p>
      <w:pPr>
        <w:numPr>
          <w:ilvl w:val="0"/>
          <w:numId w:val="1"/>
        </w:numPr>
        <w:ind w:hanging="360"/>
      </w:pPr>
      <w:r>
        <w:t xml:space="preserve">Structured talk — partner talk, explanation, reasoning, debate, presentation and performance — is planned into lessons and into assemblies and wider school life. </w:t>
      </w:r>
    </w:p>
    <w:p>
      <w:pPr>
        <w:spacing w:after="0" w:line="259" w:lineRule="auto"/>
        <w:ind w:left="0" w:firstLine="0"/>
      </w:pPr>
      <w:r>
        <w:t xml:space="preserve"> </w:t>
      </w:r>
    </w:p>
    <w:p>
      <w:pPr>
        <w:pStyle w:val="Heading2"/>
        <w:ind w:left="-5"/>
      </w:pPr>
      <w:r>
        <w:t xml:space="preserve">Writing and handwriting </w:t>
      </w:r>
    </w:p>
    <w:p>
      <w:pPr>
        <w:numPr>
          <w:ilvl w:val="0"/>
          <w:numId w:val="1"/>
        </w:numPr>
        <w:ind w:hanging="360"/>
      </w:pPr>
      <w:r>
        <w:t xml:space="preserve">Writing is taught through high quality texts and explicit instruction in sentence construction, grammar, composition and editing, with the teacher modelling writing live in front of the class. </w:t>
      </w:r>
    </w:p>
    <w:p>
      <w:pPr>
        <w:numPr>
          <w:ilvl w:val="0"/>
          <w:numId w:val="1"/>
        </w:numPr>
        <w:ind w:hanging="360"/>
      </w:pPr>
      <w:r>
        <w:t xml:space="preserve">Pupils write at length regularly, and across the curriculum, not only in English lessons. </w:t>
      </w:r>
    </w:p>
    <w:p>
      <w:pPr>
        <w:numPr>
          <w:ilvl w:val="0"/>
          <w:numId w:val="1"/>
        </w:numPr>
        <w:ind w:hanging="360"/>
      </w:pPr>
      <w:r>
        <w:t xml:space="preserve">A consistent, whole-school approach to letter formation and handwriting is used, with agreed verbal formation patter modelled by all adults so that children hear the same instructions in every class. </w:t>
      </w:r>
    </w:p>
    <w:p>
      <w:pPr>
        <w:numPr>
          <w:ilvl w:val="0"/>
          <w:numId w:val="1"/>
        </w:numPr>
        <w:ind w:hanging="360"/>
      </w:pPr>
      <w:r>
        <w:t xml:space="preserve">Improving outcomes in writing is a current School Development Plan priority and a focus of shared moderation and professional development. </w:t>
      </w:r>
    </w:p>
    <w:p>
      <w:pPr>
        <w:spacing w:after="0" w:line="259" w:lineRule="auto"/>
        <w:ind w:left="0" w:firstLine="0"/>
      </w:pPr>
      <w:r>
        <w:t xml:space="preserve"> </w:t>
      </w:r>
    </w:p>
    <w:p>
      <w:pPr>
        <w:pStyle w:val="Heading1"/>
        <w:ind w:left="-5"/>
      </w:pPr>
      <w:r>
        <w:t xml:space="preserve">Early Years Foundation Stage </w:t>
      </w:r>
    </w:p>
    <w:p>
      <w:pPr>
        <w:spacing w:after="0" w:line="259" w:lineRule="auto"/>
        <w:ind w:left="0" w:firstLine="0"/>
      </w:pPr>
      <w:r>
        <w:t xml:space="preserve"> </w:t>
      </w:r>
    </w:p>
    <w:p>
      <w:pPr>
        <w:spacing w:after="0"/>
      </w:pPr>
      <w:r>
        <w:t xml:space="preserve">Reception pupils are taught in Mars class and follow the statutory framework for the Early Years Foundation Stage. Provision is built on the prime and specific areas of learning and on the characteristics of effective teaching and learning: playing and exploring, active learning, and creating and thinking critically. </w:t>
      </w:r>
    </w:p>
    <w:p>
      <w:pPr>
        <w:numPr>
          <w:ilvl w:val="0"/>
          <w:numId w:val="1"/>
        </w:numPr>
        <w:ind w:hanging="360"/>
      </w:pPr>
      <w:r>
        <w:t xml:space="preserve">A carefully planned balance of adult-led teaching, adult-guided activity and high quality child-initiated learning through continuous provision, indoors and outdoors. </w:t>
      </w:r>
    </w:p>
    <w:p>
      <w:pPr>
        <w:numPr>
          <w:ilvl w:val="0"/>
          <w:numId w:val="1"/>
        </w:numPr>
        <w:ind w:hanging="360"/>
      </w:pPr>
      <w:r>
        <w:t xml:space="preserve">Daily phonics and daily mathematics teaching from the start of Reception, alongside a strong emphasis on early language and communication. </w:t>
      </w:r>
    </w:p>
    <w:p>
      <w:pPr>
        <w:numPr>
          <w:ilvl w:val="0"/>
          <w:numId w:val="1"/>
        </w:numPr>
        <w:ind w:hanging="360"/>
      </w:pPr>
      <w:r>
        <w:t xml:space="preserve">The Reception Baseline Assessment completed for all pupils in the autumn term, with ongoing observational assessment used to shape provision. </w:t>
      </w:r>
    </w:p>
    <w:p>
      <w:pPr>
        <w:numPr>
          <w:ilvl w:val="0"/>
          <w:numId w:val="1"/>
        </w:numPr>
        <w:ind w:hanging="360"/>
      </w:pPr>
      <w:r>
        <w:t xml:space="preserve">Wellcomm used as a structured early language assessment and support tool to identify and address communication needs early. </w:t>
      </w:r>
    </w:p>
    <w:p>
      <w:pPr>
        <w:numPr>
          <w:ilvl w:val="0"/>
          <w:numId w:val="1"/>
        </w:numPr>
        <w:ind w:hanging="360"/>
      </w:pPr>
      <w:r>
        <w:t xml:space="preserve">Assessment against the Early Learning Goals at the end of Reception, reported as the Good Level of Development. </w:t>
      </w:r>
    </w:p>
    <w:p>
      <w:pPr>
        <w:numPr>
          <w:ilvl w:val="0"/>
          <w:numId w:val="1"/>
        </w:numPr>
        <w:ind w:hanging="360"/>
      </w:pPr>
      <w:r>
        <w:t xml:space="preserve">Deliberate, gradual transition into the Year 1 curriculum within the same class, so that pupils experience continuity rather than a sudden change. </w:t>
      </w:r>
    </w:p>
    <w:p>
      <w:pPr>
        <w:spacing w:after="0" w:line="259" w:lineRule="auto"/>
        <w:ind w:left="0" w:firstLine="0"/>
      </w:pPr>
      <w:r>
        <w:t xml:space="preserve"> </w:t>
      </w:r>
    </w:p>
    <w:p>
      <w:pPr>
        <w:spacing w:after="0"/>
      </w:pPr>
      <w:r>
        <w:t xml:space="preserve">Further detail is set out in the EYFS Policy. </w:t>
      </w:r>
    </w:p>
    <w:p>
      <w:pPr>
        <w:spacing w:after="0" w:line="259" w:lineRule="auto"/>
        <w:ind w:left="0" w:firstLine="0"/>
      </w:pPr>
      <w:r>
        <w:t xml:space="preserve"> </w:t>
      </w:r>
    </w:p>
    <w:p>
      <w:pPr>
        <w:pStyle w:val="Heading1"/>
        <w:ind w:left="-5"/>
      </w:pPr>
      <w:r>
        <w:t xml:space="preserve">Curriculum </w:t>
      </w:r>
    </w:p>
    <w:p>
      <w:pPr>
        <w:spacing w:after="0" w:line="259" w:lineRule="auto"/>
        <w:ind w:left="0" w:firstLine="0"/>
      </w:pPr>
      <w:r>
        <w:t xml:space="preserve"> </w:t>
      </w:r>
    </w:p>
    <w:p>
      <w:pPr>
        <w:spacing w:after="0"/>
      </w:pPr>
      <w:r>
        <w:t xml:space="preserve">Please read our separate Curriculum Policy for further details on how we organise our curriculum coverage at our school, alongside our whole-school curriculum maps and subject progression documents. In summary, we use high quality established programmes as the spine of our curriculum, adapted for our mixed-age classes, supplemented by school-designed planning where our own context demands it. </w:t>
      </w:r>
    </w:p>
    <w:tbl>
      <w:tblPr>
        <w:tblStyle w:val="TableGrid"/>
        <w:tblW w:w="0" w:type="auto"/>
        <w:jc w:val="center"/>
        <w:tblLook w:val="04A0" w:firstRow="1" w:lastRow="0" w:firstColumn="1" w:lastColumn="0" w:noHBand="0" w:noVBand="1"/>
      </w:tblPr>
      <w:tblGrid>
        <w:gridCol w:w="2400"/>
        <w:gridCol w:w="6842"/>
      </w:tblGrid>
      <w:tr>
        <w:trPr>
          <w:jc w:val="center"/>
          <w:tblHeader/>
          <w:cantSplit/>
        </w:trPr>
        <w:tc>
          <w:tcPr>
            <w:tcW w:w="2400" w:type="dxa"/>
          </w:tcPr>
          <w:p>
            <w:pPr>
              <w:spacing w:before="45" w:after="45" w:line="240" w:lineRule="auto"/>
              <w:ind w:left="0" w:firstLine="0"/>
              <w:rPr>
                <w:rFonts w:ascii="Arial Narrow" w:hAnsi="Arial Narrow" w:cs="Arial"/>
              </w:rPr>
            </w:pPr>
            <w:r>
              <w:rPr>
                <w:rFonts w:ascii="Arial Narrow" w:hAnsi="Arial Narrow" w:cs="Arial"/>
                <w:b/>
                <w:bCs/>
              </w:rPr>
              <w:t xml:space="preserve">Subject area</w:t>
            </w:r>
          </w:p>
        </w:tc>
        <w:tc>
          <w:tcPr>
            <w:tcW w:w="6842" w:type="dxa"/>
          </w:tcPr>
          <w:p>
            <w:pPr>
              <w:spacing w:before="45" w:after="45" w:line="240" w:lineRule="auto"/>
              <w:ind w:left="0" w:firstLine="0"/>
              <w:rPr>
                <w:rFonts w:ascii="Arial Narrow" w:hAnsi="Arial Narrow" w:cs="Arial"/>
              </w:rPr>
            </w:pPr>
            <w:r>
              <w:rPr>
                <w:rFonts w:ascii="Arial Narrow" w:hAnsi="Arial Narrow" w:cs="Arial"/>
                <w:b/>
                <w:bCs/>
              </w:rPr>
              <w:t xml:space="preserve">Principal programmes and resources</w:t>
            </w:r>
          </w:p>
        </w:tc>
      </w:tr>
      <w:tr>
        <w:trPr>
          <w:jc w:val="center"/>
          <w:cantSplit/>
        </w:trPr>
        <w:tc>
          <w:tcPr>
            <w:tcW w:w="2400" w:type="dxa"/>
          </w:tcPr>
          <w:p>
            <w:pPr>
              <w:spacing w:before="45" w:after="45" w:line="240" w:lineRule="auto"/>
              <w:ind w:left="0" w:firstLine="0"/>
              <w:rPr>
                <w:rFonts w:ascii="Arial Narrow" w:hAnsi="Arial Narrow" w:cs="Arial"/>
              </w:rPr>
            </w:pPr>
            <w:r>
              <w:rPr>
                <w:rFonts w:ascii="Arial Narrow" w:hAnsi="Arial Narrow" w:cs="Arial"/>
                <w:b/>
                <w:bCs/>
              </w:rPr>
              <w:t xml:space="preserve">Phonics</w:t>
            </w:r>
          </w:p>
        </w:tc>
        <w:tc>
          <w:tcPr>
            <w:tcW w:w="6842" w:type="dxa"/>
          </w:tcPr>
          <w:p>
            <w:pPr>
              <w:spacing w:before="45" w:after="45" w:line="240" w:lineRule="auto"/>
              <w:ind w:left="0" w:firstLine="0"/>
              <w:rPr>
                <w:rFonts w:ascii="Arial Narrow" w:hAnsi="Arial Narrow" w:cs="Arial"/>
              </w:rPr>
            </w:pPr>
            <w:r>
              <w:rPr>
                <w:rFonts w:ascii="Arial Narrow" w:hAnsi="Arial Narrow" w:cs="Arial"/>
              </w:rPr>
              <w:t xml:space="preserve">Monster Phonics, taught with fidelity across the school</w:t>
            </w:r>
          </w:p>
        </w:tc>
      </w:tr>
      <w:tr>
        <w:trPr>
          <w:jc w:val="center"/>
          <w:cantSplit/>
        </w:trPr>
        <w:tc>
          <w:tcPr>
            <w:tcW w:w="2400" w:type="dxa"/>
          </w:tcPr>
          <w:p>
            <w:pPr>
              <w:spacing w:before="45" w:after="45" w:line="240" w:lineRule="auto"/>
              <w:ind w:left="0" w:firstLine="0"/>
              <w:rPr>
                <w:rFonts w:ascii="Arial Narrow" w:hAnsi="Arial Narrow" w:cs="Arial"/>
              </w:rPr>
            </w:pPr>
            <w:r>
              <w:rPr>
                <w:rFonts w:ascii="Arial Narrow" w:hAnsi="Arial Narrow" w:cs="Arial"/>
                <w:b/>
                <w:bCs/>
              </w:rPr>
              <w:t xml:space="preserve">English</w:t>
            </w:r>
          </w:p>
        </w:tc>
        <w:tc>
          <w:tcPr>
            <w:tcW w:w="6842" w:type="dxa"/>
          </w:tcPr>
          <w:p>
            <w:pPr>
              <w:spacing w:before="45" w:after="45" w:line="240" w:lineRule="auto"/>
              <w:ind w:left="0" w:firstLine="0"/>
              <w:rPr>
                <w:rFonts w:ascii="Arial Narrow" w:hAnsi="Arial Narrow" w:cs="Arial"/>
              </w:rPr>
            </w:pPr>
            <w:r>
              <w:rPr>
                <w:rFonts w:ascii="Arial Narrow" w:hAnsi="Arial Narrow" w:cs="Arial"/>
              </w:rPr>
              <w:t xml:space="preserve">Hamilton Trust, supplemented by school planning and high quality texts</w:t>
            </w:r>
          </w:p>
        </w:tc>
      </w:tr>
      <w:tr>
        <w:trPr>
          <w:jc w:val="center"/>
          <w:cantSplit/>
        </w:trPr>
        <w:tc>
          <w:tcPr>
            <w:tcW w:w="2400" w:type="dxa"/>
          </w:tcPr>
          <w:p>
            <w:pPr>
              <w:spacing w:before="45" w:after="45" w:line="240" w:lineRule="auto"/>
              <w:ind w:left="0" w:firstLine="0"/>
              <w:rPr>
                <w:rFonts w:ascii="Arial Narrow" w:hAnsi="Arial Narrow" w:cs="Arial"/>
              </w:rPr>
            </w:pPr>
            <w:r>
              <w:rPr>
                <w:rFonts w:ascii="Arial Narrow" w:hAnsi="Arial Narrow" w:cs="Arial"/>
                <w:b/>
                <w:bCs/>
              </w:rPr>
              <w:t xml:space="preserve">Handwriting</w:t>
            </w:r>
          </w:p>
        </w:tc>
        <w:tc>
          <w:tcPr>
            <w:tcW w:w="6842" w:type="dxa"/>
          </w:tcPr>
          <w:p>
            <w:pPr>
              <w:spacing w:before="45" w:after="45" w:line="240" w:lineRule="auto"/>
              <w:ind w:left="0" w:firstLine="0"/>
              <w:rPr>
                <w:rFonts w:ascii="Arial Narrow" w:hAnsi="Arial Narrow" w:cs="Arial"/>
              </w:rPr>
            </w:pPr>
            <w:r>
              <w:rPr>
                <w:rFonts w:ascii="Arial Narrow" w:hAnsi="Arial Narrow" w:cs="Arial"/>
              </w:rPr>
              <w:t xml:space="preserve">Letter-join, with agreed whole-school letter formation phrases</w:t>
            </w:r>
          </w:p>
        </w:tc>
      </w:tr>
      <w:tr>
        <w:trPr>
          <w:jc w:val="center"/>
          <w:cantSplit/>
        </w:trPr>
        <w:tc>
          <w:tcPr>
            <w:tcW w:w="2400" w:type="dxa"/>
          </w:tcPr>
          <w:p>
            <w:pPr>
              <w:spacing w:before="45" w:after="45" w:line="240" w:lineRule="auto"/>
              <w:ind w:left="0" w:firstLine="0"/>
              <w:rPr>
                <w:rFonts w:ascii="Arial Narrow" w:hAnsi="Arial Narrow" w:cs="Arial"/>
              </w:rPr>
            </w:pPr>
            <w:r>
              <w:rPr>
                <w:rFonts w:ascii="Arial Narrow" w:hAnsi="Arial Narrow" w:cs="Arial"/>
                <w:b/>
                <w:bCs/>
              </w:rPr>
              <w:t xml:space="preserve">Mathematics</w:t>
            </w:r>
          </w:p>
        </w:tc>
        <w:tc>
          <w:tcPr>
            <w:tcW w:w="6842" w:type="dxa"/>
          </w:tcPr>
          <w:p>
            <w:pPr>
              <w:spacing w:before="45" w:after="45" w:line="240" w:lineRule="auto"/>
              <w:ind w:left="0" w:firstLine="0"/>
              <w:rPr>
                <w:rFonts w:ascii="Arial Narrow" w:hAnsi="Arial Narrow" w:cs="Arial"/>
              </w:rPr>
            </w:pPr>
            <w:r>
              <w:rPr>
                <w:rFonts w:ascii="Arial Narrow" w:hAnsi="Arial Narrow" w:cs="Arial"/>
              </w:rPr>
              <w:t xml:space="preserve">White Rose Maths from September 2026, used with a mixed-age synchronisation framework; supported by Mathletics, Times Tables Rock Stars and Numbots</w:t>
            </w:r>
          </w:p>
        </w:tc>
      </w:tr>
      <w:tr>
        <w:trPr>
          <w:jc w:val="center"/>
          <w:cantSplit/>
        </w:trPr>
        <w:tc>
          <w:tcPr>
            <w:tcW w:w="2400" w:type="dxa"/>
          </w:tcPr>
          <w:p>
            <w:pPr>
              <w:spacing w:before="45" w:after="45" w:line="240" w:lineRule="auto"/>
              <w:ind w:left="0" w:firstLine="0"/>
              <w:rPr>
                <w:rFonts w:ascii="Arial Narrow" w:hAnsi="Arial Narrow" w:cs="Arial"/>
              </w:rPr>
            </w:pPr>
            <w:r>
              <w:rPr>
                <w:rFonts w:ascii="Arial Narrow" w:hAnsi="Arial Narrow" w:cs="Arial"/>
                <w:b/>
                <w:bCs/>
              </w:rPr>
              <w:t xml:space="preserve">Science</w:t>
            </w:r>
          </w:p>
        </w:tc>
        <w:tc>
          <w:tcPr>
            <w:tcW w:w="6842" w:type="dxa"/>
          </w:tcPr>
          <w:p>
            <w:pPr>
              <w:spacing w:before="45" w:after="45" w:line="240" w:lineRule="auto"/>
              <w:ind w:left="0" w:firstLine="0"/>
              <w:rPr>
                <w:rFonts w:ascii="Arial Narrow" w:hAnsi="Arial Narrow" w:cs="Arial"/>
              </w:rPr>
            </w:pPr>
            <w:r>
              <w:rPr>
                <w:rFonts w:ascii="Arial Narrow" w:hAnsi="Arial Narrow" w:cs="Arial"/>
              </w:rPr>
              <w:t xml:space="preserve">A combination of school planning, Plan Bee and Hamilton Trust</w:t>
            </w:r>
          </w:p>
        </w:tc>
      </w:tr>
      <w:tr>
        <w:trPr>
          <w:jc w:val="center"/>
          <w:cantSplit/>
        </w:trPr>
        <w:tc>
          <w:tcPr>
            <w:tcW w:w="2400" w:type="dxa"/>
          </w:tcPr>
          <w:p>
            <w:pPr>
              <w:spacing w:before="45" w:after="45" w:line="240" w:lineRule="auto"/>
              <w:ind w:left="0" w:firstLine="0"/>
              <w:rPr>
                <w:rFonts w:ascii="Arial Narrow" w:hAnsi="Arial Narrow" w:cs="Arial"/>
              </w:rPr>
            </w:pPr>
            <w:r>
              <w:rPr>
                <w:rFonts w:ascii="Arial Narrow" w:hAnsi="Arial Narrow" w:cs="Arial"/>
                <w:b/>
                <w:bCs/>
              </w:rPr>
              <w:t xml:space="preserve">History and Geography</w:t>
            </w:r>
          </w:p>
        </w:tc>
        <w:tc>
          <w:tcPr>
            <w:tcW w:w="6842" w:type="dxa"/>
          </w:tcPr>
          <w:p>
            <w:pPr>
              <w:spacing w:before="45" w:after="45" w:line="240" w:lineRule="auto"/>
              <w:ind w:left="0" w:firstLine="0"/>
              <w:rPr>
                <w:rFonts w:ascii="Arial Narrow" w:hAnsi="Arial Narrow" w:cs="Arial"/>
              </w:rPr>
            </w:pPr>
            <w:r>
              <w:rPr>
                <w:rFonts w:ascii="Arial Narrow" w:hAnsi="Arial Narrow" w:cs="Arial"/>
              </w:rPr>
              <w:t xml:space="preserve">Plan Bee and school planning, on rolling cycles designed for our class structure</w:t>
            </w:r>
          </w:p>
        </w:tc>
      </w:tr>
      <w:tr>
        <w:trPr>
          <w:jc w:val="center"/>
          <w:cantSplit/>
        </w:trPr>
        <w:tc>
          <w:tcPr>
            <w:tcW w:w="2400" w:type="dxa"/>
          </w:tcPr>
          <w:p>
            <w:pPr>
              <w:spacing w:before="45" w:after="45" w:line="240" w:lineRule="auto"/>
              <w:ind w:left="0" w:firstLine="0"/>
              <w:rPr>
                <w:rFonts w:ascii="Arial Narrow" w:hAnsi="Arial Narrow" w:cs="Arial"/>
              </w:rPr>
            </w:pPr>
            <w:r>
              <w:rPr>
                <w:rFonts w:ascii="Arial Narrow" w:hAnsi="Arial Narrow" w:cs="Arial"/>
                <w:b/>
                <w:bCs/>
              </w:rPr>
              <w:t xml:space="preserve">Computing and French</w:t>
            </w:r>
          </w:p>
        </w:tc>
        <w:tc>
          <w:tcPr>
            <w:tcW w:w="6842" w:type="dxa"/>
          </w:tcPr>
          <w:p>
            <w:pPr>
              <w:spacing w:before="45" w:after="45" w:line="240" w:lineRule="auto"/>
              <w:ind w:left="0" w:firstLine="0"/>
              <w:rPr>
                <w:rFonts w:ascii="Arial Narrow" w:hAnsi="Arial Narrow" w:cs="Arial"/>
              </w:rPr>
            </w:pPr>
            <w:r>
              <w:rPr>
                <w:rFonts w:ascii="Arial Narrow" w:hAnsi="Arial Narrow" w:cs="Arial"/>
              </w:rPr>
              <w:t xml:space="preserve">Kapow Primary</w:t>
            </w:r>
          </w:p>
        </w:tc>
      </w:tr>
      <w:tr>
        <w:trPr>
          <w:jc w:val="center"/>
          <w:cantSplit/>
        </w:trPr>
        <w:tc>
          <w:tcPr>
            <w:tcW w:w="2400" w:type="dxa"/>
          </w:tcPr>
          <w:p>
            <w:pPr>
              <w:spacing w:before="45" w:after="45" w:line="240" w:lineRule="auto"/>
              <w:ind w:left="0" w:firstLine="0"/>
              <w:rPr>
                <w:rFonts w:ascii="Arial Narrow" w:hAnsi="Arial Narrow" w:cs="Arial"/>
              </w:rPr>
            </w:pPr>
            <w:r>
              <w:rPr>
                <w:rFonts w:ascii="Arial Narrow" w:hAnsi="Arial Narrow" w:cs="Arial"/>
                <w:b/>
                <w:bCs/>
              </w:rPr>
              <w:t xml:space="preserve">RSHE and PSHE</w:t>
            </w:r>
          </w:p>
        </w:tc>
        <w:tc>
          <w:tcPr>
            <w:tcW w:w="6842" w:type="dxa"/>
          </w:tcPr>
          <w:p>
            <w:pPr>
              <w:spacing w:before="45" w:after="45" w:line="240" w:lineRule="auto"/>
              <w:ind w:left="0" w:firstLine="0"/>
              <w:rPr>
                <w:rFonts w:ascii="Arial Narrow" w:hAnsi="Arial Narrow" w:cs="Arial"/>
              </w:rPr>
            </w:pPr>
            <w:r>
              <w:rPr>
                <w:rFonts w:ascii="Arial Narrow" w:hAnsi="Arial Narrow" w:cs="Arial"/>
              </w:rPr>
              <w:t xml:space="preserve">Kapow Primary, alongside myHappyMind and myHappyMind Belong</w:t>
            </w:r>
          </w:p>
        </w:tc>
      </w:tr>
      <w:tr>
        <w:trPr>
          <w:jc w:val="center"/>
          <w:cantSplit/>
        </w:trPr>
        <w:tc>
          <w:tcPr>
            <w:tcW w:w="2400" w:type="dxa"/>
          </w:tcPr>
          <w:p>
            <w:pPr>
              <w:spacing w:before="45" w:after="45" w:line="240" w:lineRule="auto"/>
              <w:ind w:left="0" w:firstLine="0"/>
              <w:rPr>
                <w:rFonts w:ascii="Arial Narrow" w:hAnsi="Arial Narrow" w:cs="Arial"/>
              </w:rPr>
            </w:pPr>
            <w:r>
              <w:rPr>
                <w:rFonts w:ascii="Arial Narrow" w:hAnsi="Arial Narrow" w:cs="Arial"/>
                <w:b/>
                <w:bCs/>
              </w:rPr>
              <w:t xml:space="preserve">Religious Education</w:t>
            </w:r>
          </w:p>
        </w:tc>
        <w:tc>
          <w:tcPr>
            <w:tcW w:w="6842" w:type="dxa"/>
          </w:tcPr>
          <w:p>
            <w:pPr>
              <w:spacing w:before="45" w:after="45" w:line="240" w:lineRule="auto"/>
              <w:ind w:left="0" w:firstLine="0"/>
              <w:rPr>
                <w:rFonts w:ascii="Arial Narrow" w:hAnsi="Arial Narrow" w:cs="Arial"/>
              </w:rPr>
            </w:pPr>
            <w:r>
              <w:rPr>
                <w:rFonts w:ascii="Arial Narrow" w:hAnsi="Arial Narrow" w:cs="Arial"/>
              </w:rPr>
              <w:t xml:space="preserve">The Saffron Academy Trust locally agreed scheme</w:t>
            </w:r>
          </w:p>
        </w:tc>
      </w:tr>
      <w:tr>
        <w:trPr>
          <w:jc w:val="center"/>
          <w:cantSplit/>
        </w:trPr>
        <w:tc>
          <w:tcPr>
            <w:tcW w:w="2400" w:type="dxa"/>
          </w:tcPr>
          <w:p>
            <w:pPr>
              <w:spacing w:before="45" w:after="45" w:line="240" w:lineRule="auto"/>
              <w:ind w:left="0" w:firstLine="0"/>
              <w:rPr>
                <w:rFonts w:ascii="Arial Narrow" w:hAnsi="Arial Narrow" w:cs="Arial"/>
              </w:rPr>
            </w:pPr>
            <w:r>
              <w:rPr>
                <w:rFonts w:ascii="Arial Narrow" w:hAnsi="Arial Narrow" w:cs="Arial"/>
                <w:b/>
                <w:bCs/>
              </w:rPr>
              <w:t xml:space="preserve">Art and Design Technology</w:t>
            </w:r>
          </w:p>
        </w:tc>
        <w:tc>
          <w:tcPr>
            <w:tcW w:w="6842" w:type="dxa"/>
          </w:tcPr>
          <w:p>
            <w:pPr>
              <w:spacing w:before="45" w:after="45" w:line="240" w:lineRule="auto"/>
              <w:ind w:left="0" w:firstLine="0"/>
              <w:rPr>
                <w:rFonts w:ascii="Arial Narrow" w:hAnsi="Arial Narrow" w:cs="Arial"/>
              </w:rPr>
            </w:pPr>
            <w:r>
              <w:rPr>
                <w:rFonts w:ascii="Arial Narrow" w:hAnsi="Arial Narrow" w:cs="Arial"/>
              </w:rPr>
              <w:t xml:space="preserve">School’s own planning</w:t>
            </w:r>
          </w:p>
        </w:tc>
      </w:tr>
      <w:tr>
        <w:trPr>
          <w:jc w:val="center"/>
          <w:cantSplit/>
        </w:trPr>
        <w:tc>
          <w:tcPr>
            <w:tcW w:w="2400" w:type="dxa"/>
          </w:tcPr>
          <w:p>
            <w:pPr>
              <w:spacing w:before="45" w:after="45" w:line="240" w:lineRule="auto"/>
              <w:ind w:left="0" w:firstLine="0"/>
              <w:rPr>
                <w:rFonts w:ascii="Arial Narrow" w:hAnsi="Arial Narrow" w:cs="Arial"/>
              </w:rPr>
            </w:pPr>
            <w:r>
              <w:rPr>
                <w:rFonts w:ascii="Arial Narrow" w:hAnsi="Arial Narrow" w:cs="Arial"/>
                <w:b/>
                <w:bCs/>
              </w:rPr>
              <w:t xml:space="preserve">Other foundation subjects</w:t>
            </w:r>
          </w:p>
        </w:tc>
        <w:tc>
          <w:tcPr>
            <w:tcW w:w="6842" w:type="dxa"/>
          </w:tcPr>
          <w:p>
            <w:pPr>
              <w:spacing w:before="45" w:after="45" w:line="240" w:lineRule="auto"/>
              <w:ind w:left="0" w:firstLine="0"/>
              <w:rPr>
                <w:rFonts w:ascii="Arial Narrow" w:hAnsi="Arial Narrow" w:cs="Arial"/>
              </w:rPr>
            </w:pPr>
            <w:r>
              <w:rPr>
                <w:rFonts w:ascii="Arial Narrow" w:hAnsi="Arial Narrow" w:cs="Arial"/>
              </w:rPr>
              <w:t xml:space="preserve">Kapow Primary, Plan Bee and school planning</w:t>
            </w:r>
          </w:p>
        </w:tc>
      </w:tr>
      <w:tr>
        <w:trPr>
          <w:jc w:val="center"/>
          <w:cantSplit/>
        </w:trPr>
        <w:tc>
          <w:tcPr>
            <w:tcW w:w="2400" w:type="dxa"/>
          </w:tcPr>
          <w:p>
            <w:pPr>
              <w:spacing w:before="45" w:after="45" w:line="240" w:lineRule="auto"/>
              <w:ind w:left="0" w:firstLine="0"/>
              <w:rPr>
                <w:rFonts w:ascii="Arial Narrow" w:hAnsi="Arial Narrow" w:cs="Arial"/>
              </w:rPr>
            </w:pPr>
            <w:r>
              <w:rPr>
                <w:rFonts w:ascii="Arial Narrow" w:hAnsi="Arial Narrow" w:cs="Arial"/>
                <w:b/>
                <w:bCs/>
              </w:rPr>
              <w:t xml:space="preserve">Standardised assessment</w:t>
            </w:r>
          </w:p>
        </w:tc>
        <w:tc>
          <w:tcPr>
            <w:tcW w:w="6842" w:type="dxa"/>
          </w:tcPr>
          <w:p>
            <w:pPr>
              <w:spacing w:before="45" w:after="45" w:line="240" w:lineRule="auto"/>
              <w:ind w:left="0" w:firstLine="0"/>
              <w:rPr>
                <w:rFonts w:ascii="Arial Narrow" w:hAnsi="Arial Narrow" w:cs="Arial"/>
              </w:rPr>
            </w:pPr>
            <w:r>
              <w:rPr>
                <w:rFonts w:ascii="Arial Narrow" w:hAnsi="Arial Narrow" w:cs="Arial"/>
              </w:rPr>
              <w:t xml:space="preserve">PIRA (reading), PUMA (mathematics) and GAPS (grammar, punctuation and spelling)</w:t>
            </w:r>
          </w:p>
        </w:tc>
      </w:tr>
      <w:tr>
        <w:trPr>
          <w:jc w:val="center"/>
          <w:cantSplit/>
        </w:trPr>
        <w:tc>
          <w:tcPr>
            <w:tcW w:w="2400" w:type="dxa"/>
          </w:tcPr>
          <w:p>
            <w:pPr>
              <w:spacing w:before="45" w:after="45" w:line="240" w:lineRule="auto"/>
              <w:ind w:left="0" w:firstLine="0"/>
              <w:rPr>
                <w:rFonts w:ascii="Arial Narrow" w:hAnsi="Arial Narrow" w:cs="Arial"/>
              </w:rPr>
            </w:pPr>
            <w:r>
              <w:rPr>
                <w:rFonts w:ascii="Arial Narrow" w:hAnsi="Arial Narrow" w:cs="Arial"/>
                <w:b/>
                <w:bCs/>
              </w:rPr>
              <w:t xml:space="preserve">Early language</w:t>
            </w:r>
          </w:p>
        </w:tc>
        <w:tc>
          <w:tcPr>
            <w:tcW w:w="6842" w:type="dxa"/>
          </w:tcPr>
          <w:p>
            <w:pPr>
              <w:spacing w:before="45" w:after="45" w:line="240" w:lineRule="auto"/>
              <w:ind w:left="0" w:firstLine="0"/>
              <w:rPr>
                <w:rFonts w:ascii="Arial Narrow" w:hAnsi="Arial Narrow" w:cs="Arial"/>
              </w:rPr>
            </w:pPr>
            <w:r>
              <w:rPr>
                <w:rFonts w:ascii="Arial Narrow" w:hAnsi="Arial Narrow" w:cs="Arial"/>
              </w:rPr>
              <w:t xml:space="preserve">Wellcomm</w:t>
            </w:r>
          </w:p>
        </w:tc>
      </w:tr>
    </w:tbl>
    <w:p>
      <w:pPr>
        <w:spacing w:after="0" w:line="259" w:lineRule="auto"/>
        <w:ind w:left="0" w:firstLine="0"/>
      </w:pPr>
      <w:r>
        <w:t xml:space="preserve"> </w:t>
      </w:r>
    </w:p>
    <w:p>
      <w:pPr>
        <w:spacing w:after="0"/>
      </w:pPr>
      <w:r>
        <w:t xml:space="preserve">Programmes are chosen because they secure coherence and progression and reduce unnecessary planning workload. They are used as designed, and adapted only where our mixed-age structure or the needs of our pupils require it. They are not treated as a script to be delivered without professional judgement. </w:t>
      </w:r>
    </w:p>
    <w:p>
      <w:pPr>
        <w:spacing w:after="0" w:line="259" w:lineRule="auto"/>
        <w:ind w:left="0" w:firstLine="0"/>
      </w:pPr>
      <w:r>
        <w:t xml:space="preserve"> </w:t>
      </w:r>
    </w:p>
    <w:p>
      <w:pPr>
        <w:pStyle w:val="Heading1"/>
        <w:ind w:left="-5"/>
      </w:pPr>
      <w:r>
        <w:t xml:space="preserve">Assessment </w:t>
      </w:r>
    </w:p>
    <w:p>
      <w:pPr>
        <w:spacing w:after="0" w:line="259" w:lineRule="auto"/>
        <w:ind w:left="0" w:firstLine="0"/>
      </w:pPr>
      <w:r>
        <w:t xml:space="preserve"> </w:t>
      </w:r>
    </w:p>
    <w:p>
      <w:pPr>
        <w:spacing w:after="0"/>
      </w:pPr>
      <w:r>
        <w:t xml:space="preserve">Successful teaching takes account of children’s prior learning and must ensure continuity and progression. Therefore, regular assessments are made of pupils’ work in order to establish the level of attainment and to inform future planning. Assessment at Ashdon exists to inform teaching, not to generate data for its own sake. For further details, please read our Assessment Policy. </w:t>
      </w:r>
    </w:p>
    <w:p>
      <w:pPr>
        <w:spacing w:after="0" w:line="259" w:lineRule="auto"/>
        <w:ind w:left="0" w:firstLine="0"/>
      </w:pPr>
      <w:r>
        <w:t xml:space="preserve"> </w:t>
      </w:r>
    </w:p>
    <w:p>
      <w:pPr>
        <w:pStyle w:val="Heading2"/>
        <w:ind w:left="-5"/>
      </w:pPr>
      <w:r>
        <w:t xml:space="preserve">Formative assessment </w:t>
      </w:r>
    </w:p>
    <w:p>
      <w:pPr>
        <w:spacing w:after="0"/>
      </w:pPr>
      <w:r>
        <w:t xml:space="preserve">The most important assessment happens continuously in lessons — through targeted questioning, whole-class checks for understanding, live observation of pupils working, discussion, and immediate verbal feedback. Teachers use what they find to adjust the lesson as it happens and to plan the next one. </w:t>
      </w:r>
    </w:p>
    <w:p>
      <w:pPr>
        <w:spacing w:after="0" w:line="259" w:lineRule="auto"/>
        <w:ind w:left="0" w:firstLine="0"/>
      </w:pPr>
      <w:r>
        <w:t xml:space="preserve"> </w:t>
      </w:r>
    </w:p>
    <w:p>
      <w:pPr>
        <w:pStyle w:val="Heading2"/>
        <w:ind w:left="-5"/>
      </w:pPr>
      <w:r>
        <w:t xml:space="preserve">Summative assessment </w:t>
      </w:r>
    </w:p>
    <w:p>
      <w:pPr>
        <w:numPr>
          <w:ilvl w:val="0"/>
          <w:numId w:val="1"/>
        </w:numPr>
        <w:ind w:hanging="360"/>
      </w:pPr>
      <w:r>
        <w:t xml:space="preserve">Standardised assessments are administered termly from Year 1 upwards — PIRA in reading, PUMA in mathematics and GAPS in grammar, punctuation and spelling — giving standardised scores and comparative gap analysis. </w:t>
      </w:r>
    </w:p>
    <w:p>
      <w:pPr>
        <w:numPr>
          <w:ilvl w:val="0"/>
          <w:numId w:val="1"/>
        </w:numPr>
        <w:ind w:hanging="360"/>
      </w:pPr>
      <w:r>
        <w:t xml:space="preserve">Teacher assessment of writing is undertaken termly and moderated internally and, where available, with other schools. </w:t>
      </w:r>
    </w:p>
    <w:p>
      <w:pPr>
        <w:numPr>
          <w:ilvl w:val="0"/>
          <w:numId w:val="1"/>
        </w:numPr>
        <w:ind w:hanging="360"/>
      </w:pPr>
      <w:r>
        <w:t xml:space="preserve">Statutory assessment comprises the Reception Baseline Assessment, the Year 1 Phonics Screening Check and Year 2 resit where applicable, the Year 4 Multiplication Tables Check, and end of Key Stage 2 tests and teacher assessment in Year 6. </w:t>
      </w:r>
    </w:p>
    <w:p>
      <w:pPr>
        <w:spacing w:after="0" w:line="259" w:lineRule="auto"/>
        <w:ind w:left="0" w:firstLine="0"/>
      </w:pPr>
      <w:r>
        <w:t xml:space="preserve"> </w:t>
      </w:r>
    </w:p>
    <w:p>
      <w:pPr>
        <w:pStyle w:val="Heading2"/>
        <w:ind w:left="-5"/>
      </w:pPr>
      <w:r>
        <w:t xml:space="preserve">Pre- and post-learning assessment </w:t>
      </w:r>
    </w:p>
    <w:p>
      <w:pPr>
        <w:spacing w:after="0"/>
      </w:pPr>
      <w:r>
        <w:t xml:space="preserve">From September 2026 we are trialling a three-question pre- and post-learning assessment in geography and history. At the start of a unit, pupils answer three key questions drawn from the core knowledge that unit will teach. At the end of the unit, they answer the same three questions again. </w:t>
      </w:r>
    </w:p>
    <w:p>
      <w:pPr>
        <w:spacing w:after="0"/>
      </w:pPr>
      <w:r>
        <w:t xml:space="preserve">The purpose is twofold. The pre-learning questions show teachers what pupils already know and what misconceptions they hold, so that teaching starts from an accurate picture rather than an assumed one. The comparison between the two sets of answers gives a direct, subject-specific measure of what has actually been learned and retained — which is difficult to capture in foundation subjects through work in books alone. </w:t>
      </w:r>
    </w:p>
    <w:p>
      <w:pPr>
        <w:spacing w:after="0"/>
      </w:pPr>
      <w:r>
        <w:t xml:space="preserve">The trial will be evaluated by the subject leaders and the Headteacher during the autumn and spring terms, and the approach will be rolled out across all other subjects from Spring 2027. </w:t>
      </w:r>
    </w:p>
    <w:p>
      <w:pPr>
        <w:spacing w:after="0" w:line="259" w:lineRule="auto"/>
        <w:ind w:left="0" w:firstLine="0"/>
      </w:pPr>
      <w:r>
        <w:t xml:space="preserve"> </w:t>
      </w:r>
    </w:p>
    <w:p>
      <w:pPr>
        <w:pStyle w:val="Heading2"/>
        <w:ind w:left="-5"/>
      </w:pPr>
      <w:r>
        <w:t xml:space="preserve">Using the data </w:t>
      </w:r>
    </w:p>
    <w:p>
      <w:pPr>
        <w:numPr>
          <w:ilvl w:val="0"/>
          <w:numId w:val="1"/>
        </w:numPr>
        <w:ind w:hanging="360"/>
      </w:pPr>
      <w:r>
        <w:t xml:space="preserve">The Headteacher holds termly pupil progress meetings with each class teacher, at which every child is discussed by name. </w:t>
      </w:r>
    </w:p>
    <w:p>
      <w:pPr>
        <w:numPr>
          <w:ilvl w:val="0"/>
          <w:numId w:val="1"/>
        </w:numPr>
        <w:ind w:hanging="360"/>
      </w:pPr>
      <w:r>
        <w:t xml:space="preserve">Data is analysed to identify gaps in learning, pupils requiring additional support, and patterns across cohorts and groups, including disadvantaged pupils and pupils with SEND. </w:t>
      </w:r>
    </w:p>
    <w:p>
      <w:pPr>
        <w:numPr>
          <w:ilvl w:val="0"/>
          <w:numId w:val="1"/>
        </w:numPr>
        <w:ind w:hanging="360"/>
      </w:pPr>
      <w:r>
        <w:t xml:space="preserve">Findings inform planning, intervention, deployment of support staff, curriculum review and professional development. </w:t>
      </w:r>
    </w:p>
    <w:p>
      <w:pPr>
        <w:numPr>
          <w:ilvl w:val="0"/>
          <w:numId w:val="1"/>
        </w:numPr>
        <w:ind w:hanging="360"/>
      </w:pPr>
      <w:r>
        <w:t xml:space="preserve">Outcomes are reported to the Governing Body each term and to parents through consultation meetings and the annual written report. </w:t>
      </w:r>
    </w:p>
    <w:p>
      <w:pPr>
        <w:spacing w:after="0" w:line="259" w:lineRule="auto"/>
        <w:ind w:left="0" w:firstLine="0"/>
      </w:pPr>
      <w:r>
        <w:t xml:space="preserve"> </w:t>
      </w:r>
    </w:p>
    <w:p>
      <w:pPr>
        <w:pStyle w:val="Heading2"/>
        <w:ind w:left="-5"/>
      </w:pPr>
      <w:r>
        <w:t xml:space="preserve">Interpreting standardised data honestly </w:t>
      </w:r>
    </w:p>
    <w:p>
      <w:pPr>
        <w:spacing w:after="0"/>
      </w:pPr>
      <w:r>
        <w:t xml:space="preserve">Standardised assessments become progressively more demanding across the academic year, because they assume content that may not yet have been taught. A dip in a spring standardised score can therefore reflect untaught content rather than a loss of learning. Staff and governors are expected to interpret data with this in mind, and with proper caution about the statistical volatility of very small cohorts, where a single pupil can move a percentage figure substantially. </w:t>
      </w:r>
    </w:p>
    <w:p>
      <w:pPr>
        <w:spacing w:after="0" w:line="259" w:lineRule="auto"/>
        <w:ind w:left="0" w:firstLine="0"/>
      </w:pPr>
      <w:r>
        <w:t xml:space="preserve"> </w:t>
      </w:r>
    </w:p>
    <w:p>
      <w:pPr>
        <w:pStyle w:val="Heading1"/>
        <w:ind w:left="-5"/>
      </w:pPr>
      <w:r>
        <w:t xml:space="preserve">Feedback and Marking </w:t>
      </w:r>
    </w:p>
    <w:p>
      <w:pPr>
        <w:spacing w:after="0" w:line="259" w:lineRule="auto"/>
        <w:ind w:left="0" w:firstLine="0"/>
      </w:pPr>
      <w:r>
        <w:t xml:space="preserve"> </w:t>
      </w:r>
    </w:p>
    <w:p>
      <w:pPr>
        <w:spacing w:after="0"/>
      </w:pPr>
      <w:r>
        <w:t xml:space="preserve">Feedback exists to move learning forward. It is for the pupil, not for the adult observing the book. Detail is set out in the Marking &amp; Feedback Policy; the principles are: </w:t>
      </w:r>
    </w:p>
    <w:p>
      <w:pPr>
        <w:numPr>
          <w:ilvl w:val="0"/>
          <w:numId w:val="1"/>
        </w:numPr>
        <w:ind w:hanging="360"/>
      </w:pPr>
      <w:r>
        <w:t xml:space="preserve">the most effective feedback is immediate and given during the lesson, while there is still time to act on it; </w:t>
      </w:r>
    </w:p>
    <w:p>
      <w:pPr>
        <w:numPr>
          <w:ilvl w:val="0"/>
          <w:numId w:val="1"/>
        </w:numPr>
        <w:ind w:hanging="360"/>
      </w:pPr>
      <w:r>
        <w:t xml:space="preserve">verbal feedback, live marking and whole-class feedback are preferred to extensive written comments after the event; </w:t>
      </w:r>
    </w:p>
    <w:p>
      <w:pPr>
        <w:numPr>
          <w:ilvl w:val="0"/>
          <w:numId w:val="1"/>
        </w:numPr>
        <w:ind w:hanging="360"/>
      </w:pPr>
      <w:r>
        <w:t xml:space="preserve">pupils are given dedicated time to read, respond to and act upon feedback, and that response is expected to be visible in their work; </w:t>
      </w:r>
    </w:p>
    <w:p>
      <w:pPr>
        <w:numPr>
          <w:ilvl w:val="0"/>
          <w:numId w:val="1"/>
        </w:numPr>
        <w:ind w:hanging="360"/>
      </w:pPr>
      <w:r>
        <w:t xml:space="preserve">feedback is specific about what has been achieved and what to do next; generic praise is not feedback; </w:t>
      </w:r>
    </w:p>
    <w:p>
      <w:pPr>
        <w:numPr>
          <w:ilvl w:val="0"/>
          <w:numId w:val="1"/>
        </w:numPr>
        <w:ind w:hanging="360"/>
      </w:pPr>
      <w:r>
        <w:t xml:space="preserve">pupils are taught to check, edit and improve their own work, and to give useful feedback to one another; </w:t>
      </w:r>
    </w:p>
    <w:p>
      <w:pPr>
        <w:numPr>
          <w:ilvl w:val="0"/>
          <w:numId w:val="1"/>
        </w:numPr>
        <w:ind w:hanging="360"/>
      </w:pPr>
      <w:r>
        <w:t xml:space="preserve">marking practices must be proportionate. No member of staff is expected to undertake marking that does not demonstrably improve pupil outcomes. </w:t>
      </w:r>
    </w:p>
    <w:p>
      <w:pPr>
        <w:spacing w:after="0" w:line="259" w:lineRule="auto"/>
        <w:ind w:left="0" w:firstLine="0"/>
      </w:pPr>
      <w:r>
        <w:t xml:space="preserve"> </w:t>
      </w:r>
    </w:p>
    <w:p>
      <w:pPr>
        <w:pStyle w:val="Heading1"/>
        <w:ind w:left="-5"/>
      </w:pPr>
      <w:r>
        <w:t xml:space="preserve">Homework </w:t>
      </w:r>
    </w:p>
    <w:p>
      <w:pPr>
        <w:spacing w:after="0" w:line="259" w:lineRule="auto"/>
        <w:ind w:left="0" w:firstLine="0"/>
      </w:pPr>
      <w:r>
        <w:t xml:space="preserve"> </w:t>
      </w:r>
    </w:p>
    <w:p>
      <w:pPr>
        <w:spacing w:after="0"/>
      </w:pPr>
      <w:r>
        <w:t xml:space="preserve">Home learning supports and consolidates what has been taught in school. Across the school we expect regular reading at home, and practice of number facts, times tables and spellings appropriate to the child’s stage, supported by the online platforms the school subscribes to. Further detail, including expectations by year group, is set out in the Homework Policy. Parents are asked to support home learning and to raise any difficulties with the class teacher promptly. </w:t>
      </w:r>
    </w:p>
    <w:p>
      <w:pPr>
        <w:spacing w:after="0" w:line="259" w:lineRule="auto"/>
        <w:ind w:left="0" w:firstLine="0"/>
      </w:pPr>
      <w:r>
        <w:t xml:space="preserve"> </w:t>
      </w:r>
    </w:p>
    <w:p>
      <w:pPr>
        <w:pStyle w:val="Heading1"/>
        <w:ind w:left="-5"/>
      </w:pPr>
      <w:r>
        <w:t xml:space="preserve">Roles and Responsibilities </w:t>
      </w:r>
    </w:p>
    <w:p>
      <w:pPr>
        <w:spacing w:after="0" w:line="259" w:lineRule="auto"/>
        <w:ind w:left="0" w:firstLine="0"/>
      </w:pPr>
      <w:r>
        <w:t xml:space="preserve"> </w:t>
      </w:r>
    </w:p>
    <w:p>
      <w:pPr>
        <w:spacing w:after="0"/>
      </w:pPr>
      <w:r>
        <w:t xml:space="preserve">Learning and teaching is a shared responsibility and all members of the school community have an important part to play. </w:t>
      </w:r>
    </w:p>
    <w:p>
      <w:pPr>
        <w:spacing w:after="0" w:line="259" w:lineRule="auto"/>
        <w:ind w:left="0" w:firstLine="0"/>
      </w:pPr>
      <w:r>
        <w:t xml:space="preserve"> </w:t>
      </w:r>
    </w:p>
    <w:p>
      <w:pPr>
        <w:pStyle w:val="Heading2"/>
        <w:ind w:left="-5"/>
      </w:pPr>
      <w:r>
        <w:t xml:space="preserve">The Governing Body </w:t>
      </w:r>
    </w:p>
    <w:p>
      <w:pPr>
        <w:numPr>
          <w:ilvl w:val="0"/>
          <w:numId w:val="1"/>
        </w:numPr>
        <w:ind w:hanging="360"/>
      </w:pPr>
      <w:r>
        <w:t xml:space="preserve">Holds the Headteacher to account for the quality of education and for pupil outcomes. </w:t>
      </w:r>
    </w:p>
    <w:p>
      <w:pPr>
        <w:numPr>
          <w:ilvl w:val="0"/>
          <w:numId w:val="1"/>
        </w:numPr>
        <w:ind w:hanging="360"/>
      </w:pPr>
      <w:r>
        <w:t xml:space="preserve">Approves and reviews this policy and the policies linked to it. </w:t>
      </w:r>
    </w:p>
    <w:p>
      <w:pPr>
        <w:numPr>
          <w:ilvl w:val="0"/>
          <w:numId w:val="1"/>
        </w:numPr>
        <w:ind w:hanging="360"/>
      </w:pPr>
      <w:r>
        <w:t xml:space="preserve">Undertakes a programme of monitoring visits against an agreed template, with named link governors for key areas including safeguarding, SEND, pupil premium and core subjects. </w:t>
      </w:r>
    </w:p>
    <w:p>
      <w:pPr>
        <w:numPr>
          <w:ilvl w:val="0"/>
          <w:numId w:val="1"/>
        </w:numPr>
        <w:ind w:hanging="360"/>
      </w:pPr>
      <w:r>
        <w:t xml:space="preserve">Ensures that resources, including staffing and the budget, are directed towards improving teaching and learning. </w:t>
      </w:r>
    </w:p>
    <w:p>
      <w:pPr>
        <w:numPr>
          <w:ilvl w:val="0"/>
          <w:numId w:val="1"/>
        </w:numPr>
        <w:ind w:hanging="360"/>
      </w:pPr>
      <w:r>
        <w:t xml:space="preserve">Satisfies itself that the school’s self-evaluation is accurate and can articulate it independently. </w:t>
      </w:r>
    </w:p>
    <w:p>
      <w:pPr>
        <w:spacing w:after="0" w:line="259" w:lineRule="auto"/>
        <w:ind w:left="0" w:firstLine="0"/>
      </w:pPr>
      <w:r>
        <w:t xml:space="preserve"> </w:t>
      </w:r>
    </w:p>
    <w:p>
      <w:pPr>
        <w:pStyle w:val="Heading2"/>
        <w:ind w:left="-5"/>
      </w:pPr>
      <w:r>
        <w:t xml:space="preserve">The Headteacher </w:t>
      </w:r>
    </w:p>
    <w:p>
      <w:pPr>
        <w:numPr>
          <w:ilvl w:val="0"/>
          <w:numId w:val="1"/>
        </w:numPr>
        <w:ind w:hanging="360"/>
      </w:pPr>
      <w:r>
        <w:t xml:space="preserve">Leads teaching and learning across the school, including direct teaching, and sets and models the expectations in this policy. </w:t>
      </w:r>
    </w:p>
    <w:p>
      <w:pPr>
        <w:numPr>
          <w:ilvl w:val="0"/>
          <w:numId w:val="1"/>
        </w:numPr>
        <w:ind w:hanging="360"/>
      </w:pPr>
      <w:r>
        <w:t xml:space="preserve">Leads the monitoring and evaluation cycle and holds staff to account through performance management. </w:t>
      </w:r>
    </w:p>
    <w:p>
      <w:pPr>
        <w:numPr>
          <w:ilvl w:val="0"/>
          <w:numId w:val="1"/>
        </w:numPr>
        <w:ind w:hanging="360"/>
      </w:pPr>
      <w:r>
        <w:t xml:space="preserve">Ensures curriculum coherence across the three-class structure and rolling cycles. </w:t>
      </w:r>
    </w:p>
    <w:p>
      <w:pPr>
        <w:numPr>
          <w:ilvl w:val="0"/>
          <w:numId w:val="1"/>
        </w:numPr>
        <w:ind w:hanging="360"/>
      </w:pPr>
      <w:r>
        <w:t xml:space="preserve">Ensures that all staff have access to high quality professional development. </w:t>
      </w:r>
    </w:p>
    <w:p>
      <w:pPr>
        <w:numPr>
          <w:ilvl w:val="0"/>
          <w:numId w:val="1"/>
        </w:numPr>
        <w:ind w:hanging="360"/>
      </w:pPr>
      <w:r>
        <w:t xml:space="preserve">Reports to the Governing Body on the quality of education and on outcomes. </w:t>
      </w:r>
    </w:p>
    <w:p>
      <w:pPr>
        <w:spacing w:after="0" w:line="259" w:lineRule="auto"/>
        <w:ind w:left="0" w:firstLine="0"/>
      </w:pPr>
      <w:r>
        <w:t xml:space="preserve"> </w:t>
      </w:r>
    </w:p>
    <w:p>
      <w:pPr>
        <w:pStyle w:val="Heading2"/>
        <w:ind w:left="-5"/>
      </w:pPr>
      <w:r>
        <w:t xml:space="preserve">Staff </w:t>
      </w:r>
    </w:p>
    <w:p>
      <w:pPr>
        <w:spacing w:after="0"/>
      </w:pPr>
      <w:r>
        <w:t xml:space="preserve">Our staff will contribute to the children’s development through: </w:t>
      </w:r>
    </w:p>
    <w:p>
      <w:pPr>
        <w:numPr>
          <w:ilvl w:val="0"/>
          <w:numId w:val="1"/>
        </w:numPr>
        <w:ind w:hanging="360"/>
      </w:pPr>
      <w:r>
        <w:t xml:space="preserve">planning and teaching sequences of learning in line with this policy, the curriculum plans and the school’s chosen programmes; </w:t>
      </w:r>
    </w:p>
    <w:p>
      <w:pPr>
        <w:numPr>
          <w:ilvl w:val="0"/>
          <w:numId w:val="1"/>
        </w:numPr>
        <w:ind w:hanging="360"/>
      </w:pPr>
      <w:r>
        <w:t xml:space="preserve">knowing the pupils in their class as individuals, including their starting points, barriers and needs; </w:t>
      </w:r>
    </w:p>
    <w:p>
      <w:pPr>
        <w:numPr>
          <w:ilvl w:val="0"/>
          <w:numId w:val="1"/>
        </w:numPr>
        <w:ind w:hanging="360"/>
      </w:pPr>
      <w:r>
        <w:t xml:space="preserve">accountability for the progress and attainment of every pupil in their class, including those supported by other adults; </w:t>
      </w:r>
    </w:p>
    <w:p>
      <w:pPr>
        <w:numPr>
          <w:ilvl w:val="0"/>
          <w:numId w:val="1"/>
        </w:numPr>
        <w:ind w:hanging="360"/>
      </w:pPr>
      <w:r>
        <w:t xml:space="preserve">assessing accurately, using assessment to adapt teaching, and contributing to termly progress discussions; </w:t>
      </w:r>
    </w:p>
    <w:p>
      <w:pPr>
        <w:numPr>
          <w:ilvl w:val="0"/>
          <w:numId w:val="1"/>
        </w:numPr>
        <w:ind w:hanging="360"/>
      </w:pPr>
      <w:r>
        <w:t xml:space="preserve">directing and briefing the support staff working alongside them; </w:t>
      </w:r>
    </w:p>
    <w:p>
      <w:pPr>
        <w:numPr>
          <w:ilvl w:val="0"/>
          <w:numId w:val="1"/>
        </w:numPr>
        <w:ind w:hanging="360"/>
      </w:pPr>
      <w:r>
        <w:t xml:space="preserve">providing a calm and effective working environment, in which each child can produce his or her best work; </w:t>
      </w:r>
    </w:p>
    <w:p>
      <w:pPr>
        <w:numPr>
          <w:ilvl w:val="0"/>
          <w:numId w:val="1"/>
        </w:numPr>
        <w:ind w:hanging="360"/>
      </w:pPr>
      <w:r>
        <w:t xml:space="preserve">providing a welcoming environment, in which courtesy, kindness and respect are fostered; </w:t>
      </w:r>
    </w:p>
    <w:p>
      <w:pPr>
        <w:numPr>
          <w:ilvl w:val="0"/>
          <w:numId w:val="1"/>
        </w:numPr>
        <w:ind w:hanging="360"/>
      </w:pPr>
      <w:r>
        <w:t xml:space="preserve">providing positive role models; </w:t>
      </w:r>
    </w:p>
    <w:p>
      <w:pPr>
        <w:numPr>
          <w:ilvl w:val="0"/>
          <w:numId w:val="1"/>
        </w:numPr>
        <w:ind w:hanging="360"/>
      </w:pPr>
      <w:r>
        <w:t xml:space="preserve">providing a fair and disciplined environment, in line with the school’s behaviour policy; </w:t>
      </w:r>
    </w:p>
    <w:p>
      <w:pPr>
        <w:numPr>
          <w:ilvl w:val="0"/>
          <w:numId w:val="1"/>
        </w:numPr>
        <w:ind w:hanging="360"/>
      </w:pPr>
      <w:r>
        <w:t xml:space="preserve">effective management of their professional time; </w:t>
      </w:r>
    </w:p>
    <w:p>
      <w:pPr>
        <w:numPr>
          <w:ilvl w:val="0"/>
          <w:numId w:val="1"/>
        </w:numPr>
        <w:ind w:hanging="360"/>
      </w:pPr>
      <w:r>
        <w:t xml:space="preserve">developing links with all stakeholders and the wider community; </w:t>
      </w:r>
    </w:p>
    <w:p>
      <w:pPr>
        <w:numPr>
          <w:ilvl w:val="0"/>
          <w:numId w:val="1"/>
        </w:numPr>
        <w:ind w:hanging="360"/>
      </w:pPr>
      <w:r>
        <w:t xml:space="preserve">valuing and celebrating pupils’ success and achievements; </w:t>
      </w:r>
    </w:p>
    <w:p>
      <w:pPr>
        <w:numPr>
          <w:ilvl w:val="0"/>
          <w:numId w:val="1"/>
        </w:numPr>
        <w:ind w:hanging="360"/>
      </w:pPr>
      <w:r>
        <w:t xml:space="preserve">reviewing personal and professional development in order to ensure a high level of professional expertise; </w:t>
      </w:r>
    </w:p>
    <w:p>
      <w:pPr>
        <w:numPr>
          <w:ilvl w:val="0"/>
          <w:numId w:val="1"/>
        </w:numPr>
        <w:ind w:hanging="360"/>
      </w:pPr>
      <w:r>
        <w:t xml:space="preserve">working in accordance with the Teachers’ Standards. </w:t>
      </w:r>
    </w:p>
    <w:p>
      <w:pPr>
        <w:spacing w:after="0" w:line="259" w:lineRule="auto"/>
        <w:ind w:left="0" w:firstLine="0"/>
      </w:pPr>
      <w:r>
        <w:t xml:space="preserve"> </w:t>
      </w:r>
    </w:p>
    <w:p>
      <w:pPr>
        <w:pStyle w:val="Heading2"/>
        <w:ind w:left="-5"/>
      </w:pPr>
      <w:r>
        <w:t xml:space="preserve">Subject Leaders </w:t>
      </w:r>
    </w:p>
    <w:p>
      <w:pPr>
        <w:spacing w:after="0"/>
      </w:pPr>
      <w:r>
        <w:t xml:space="preserve">Every subject is led by a member of staff. In a school of our size most staff lead more than one subject, and leadership is supported by external training and by the Headteacher. Subject leaders: </w:t>
      </w:r>
    </w:p>
    <w:p>
      <w:pPr>
        <w:numPr>
          <w:ilvl w:val="0"/>
          <w:numId w:val="1"/>
        </w:numPr>
        <w:ind w:hanging="360"/>
      </w:pPr>
      <w:r>
        <w:t xml:space="preserve">set out the vision, intent and progression for their subject, and keep curriculum documentation current; </w:t>
      </w:r>
    </w:p>
    <w:p>
      <w:pPr>
        <w:numPr>
          <w:ilvl w:val="0"/>
          <w:numId w:val="1"/>
        </w:numPr>
        <w:ind w:hanging="360"/>
      </w:pPr>
      <w:r>
        <w:t xml:space="preserve">maintain a subject leader folder containing the subject policy, vision, curriculum map, action plan, inclusion statement and a Challenge, Care and Celebrate section; </w:t>
      </w:r>
    </w:p>
    <w:p>
      <w:pPr>
        <w:numPr>
          <w:ilvl w:val="0"/>
          <w:numId w:val="1"/>
        </w:numPr>
        <w:ind w:hanging="360"/>
      </w:pPr>
      <w:r>
        <w:t xml:space="preserve">maintain their subject’s page on the school website so that the curriculum is transparent to parents; </w:t>
      </w:r>
    </w:p>
    <w:p>
      <w:pPr>
        <w:numPr>
          <w:ilvl w:val="0"/>
          <w:numId w:val="1"/>
        </w:numPr>
        <w:ind w:hanging="360"/>
      </w:pPr>
      <w:r>
        <w:t xml:space="preserve">monitor their subject through work sampling, learning walks, pupil discussions and conversations with staff, and report findings to the Headteacher and governors; </w:t>
      </w:r>
    </w:p>
    <w:p>
      <w:pPr>
        <w:numPr>
          <w:ilvl w:val="0"/>
          <w:numId w:val="1"/>
        </w:numPr>
        <w:ind w:hanging="360"/>
      </w:pPr>
      <w:r>
        <w:t xml:space="preserve">identify professional development needs and resource priorities in their subject. </w:t>
      </w:r>
    </w:p>
    <w:p>
      <w:pPr>
        <w:spacing w:after="0" w:line="259" w:lineRule="auto"/>
        <w:ind w:left="0" w:firstLine="0"/>
      </w:pPr>
      <w:r>
        <w:t xml:space="preserve"> </w:t>
      </w:r>
    </w:p>
    <w:p>
      <w:pPr>
        <w:pStyle w:val="Heading2"/>
        <w:ind w:left="-5"/>
      </w:pPr>
      <w:r>
        <w:t xml:space="preserve">The SENCo </w:t>
      </w:r>
    </w:p>
    <w:p>
      <w:pPr>
        <w:numPr>
          <w:ilvl w:val="0"/>
          <w:numId w:val="1"/>
        </w:numPr>
        <w:ind w:hanging="360"/>
      </w:pPr>
      <w:r>
        <w:t xml:space="preserve">Leads the identification, assessment and review of special educational needs and the graduated approach. </w:t>
      </w:r>
    </w:p>
    <w:p>
      <w:pPr>
        <w:numPr>
          <w:ilvl w:val="0"/>
          <w:numId w:val="1"/>
        </w:numPr>
        <w:ind w:hanging="360"/>
      </w:pPr>
      <w:r>
        <w:t xml:space="preserve">Supports teachers to adapt teaching and to plan and evaluate provision. </w:t>
      </w:r>
    </w:p>
    <w:p>
      <w:pPr>
        <w:numPr>
          <w:ilvl w:val="0"/>
          <w:numId w:val="1"/>
        </w:numPr>
        <w:ind w:hanging="360"/>
      </w:pPr>
      <w:r>
        <w:t xml:space="preserve">Leads professional development for support staff. </w:t>
      </w:r>
    </w:p>
    <w:p>
      <w:pPr>
        <w:numPr>
          <w:ilvl w:val="0"/>
          <w:numId w:val="1"/>
        </w:numPr>
        <w:ind w:hanging="360"/>
      </w:pPr>
      <w:r>
        <w:t xml:space="preserve">Liaises with parents, the local authority and external specialists. </w:t>
      </w:r>
    </w:p>
    <w:p>
      <w:pPr>
        <w:spacing w:after="0" w:line="259" w:lineRule="auto"/>
        <w:ind w:left="0" w:firstLine="0"/>
      </w:pPr>
      <w:r>
        <w:t xml:space="preserve"> </w:t>
      </w:r>
    </w:p>
    <w:p>
      <w:pPr>
        <w:pStyle w:val="Heading2"/>
        <w:ind w:left="-5"/>
      </w:pPr>
      <w:r>
        <w:t xml:space="preserve">Support Staff </w:t>
      </w:r>
    </w:p>
    <w:p>
      <w:pPr>
        <w:numPr>
          <w:ilvl w:val="0"/>
          <w:numId w:val="1"/>
        </w:numPr>
        <w:ind w:hanging="360"/>
      </w:pPr>
      <w:r>
        <w:t xml:space="preserve">Work under the direction of the class teacher, with a clear understanding of the learning intended in each lesson. </w:t>
      </w:r>
    </w:p>
    <w:p>
      <w:pPr>
        <w:numPr>
          <w:ilvl w:val="0"/>
          <w:numId w:val="1"/>
        </w:numPr>
        <w:ind w:hanging="360"/>
      </w:pPr>
      <w:r>
        <w:t xml:space="preserve">Support pupils to become independent rather than reliant on adult help, and know when to step back. </w:t>
      </w:r>
    </w:p>
    <w:p>
      <w:pPr>
        <w:numPr>
          <w:ilvl w:val="0"/>
          <w:numId w:val="1"/>
        </w:numPr>
        <w:ind w:hanging="360"/>
      </w:pPr>
      <w:r>
        <w:t xml:space="preserve">Deliver planned interventions accurately and feed back on pupil response. </w:t>
      </w:r>
    </w:p>
    <w:p>
      <w:pPr>
        <w:numPr>
          <w:ilvl w:val="0"/>
          <w:numId w:val="1"/>
        </w:numPr>
        <w:ind w:hanging="360"/>
      </w:pPr>
      <w:r>
        <w:t xml:space="preserve">Contribute to assessment through observation and reporting to the class teacher. </w:t>
      </w:r>
    </w:p>
    <w:p>
      <w:pPr>
        <w:numPr>
          <w:ilvl w:val="0"/>
          <w:numId w:val="1"/>
        </w:numPr>
        <w:ind w:hanging="360"/>
      </w:pPr>
      <w:r>
        <w:t xml:space="preserve">Engage in the professional development programme provided for them. </w:t>
      </w:r>
    </w:p>
    <w:p>
      <w:pPr>
        <w:spacing w:after="0" w:line="259" w:lineRule="auto"/>
        <w:ind w:left="0" w:firstLine="0"/>
      </w:pPr>
      <w:r>
        <w:t xml:space="preserve"> </w:t>
      </w:r>
    </w:p>
    <w:p>
      <w:pPr>
        <w:pStyle w:val="Heading2"/>
        <w:ind w:left="-5"/>
      </w:pPr>
      <w:r>
        <w:t xml:space="preserve">Pupils </w:t>
      </w:r>
    </w:p>
    <w:p>
      <w:pPr>
        <w:spacing w:after="0"/>
      </w:pPr>
      <w:r>
        <w:t xml:space="preserve">Pupils are encouraged to support the school’s aims by: </w:t>
      </w:r>
    </w:p>
    <w:p>
      <w:pPr>
        <w:numPr>
          <w:ilvl w:val="0"/>
          <w:numId w:val="1"/>
        </w:numPr>
        <w:ind w:hanging="360"/>
      </w:pPr>
      <w:r>
        <w:t xml:space="preserve">being organised, bringing necessary equipment, taking letters home promptly; </w:t>
      </w:r>
    </w:p>
    <w:p>
      <w:pPr>
        <w:numPr>
          <w:ilvl w:val="0"/>
          <w:numId w:val="1"/>
        </w:numPr>
        <w:ind w:hanging="360"/>
      </w:pPr>
      <w:r>
        <w:t xml:space="preserve">conducting themselves in an orderly manner in line with the 4Rs and the expected behaviour policy; </w:t>
      </w:r>
    </w:p>
    <w:p>
      <w:pPr>
        <w:numPr>
          <w:ilvl w:val="0"/>
          <w:numId w:val="1"/>
        </w:numPr>
        <w:ind w:hanging="360"/>
      </w:pPr>
      <w:r>
        <w:t xml:space="preserve">taking increased responsibility for their own learning, including asking for help when they need it; </w:t>
      </w:r>
    </w:p>
    <w:p>
      <w:pPr>
        <w:numPr>
          <w:ilvl w:val="0"/>
          <w:numId w:val="1"/>
        </w:numPr>
        <w:ind w:hanging="360"/>
      </w:pPr>
      <w:r>
        <w:t xml:space="preserve">taking care over the presentation and quality of their work; </w:t>
      </w:r>
    </w:p>
    <w:p>
      <w:pPr>
        <w:numPr>
          <w:ilvl w:val="0"/>
          <w:numId w:val="1"/>
        </w:numPr>
        <w:ind w:hanging="360"/>
      </w:pPr>
      <w:r>
        <w:t xml:space="preserve">contributing their views through the school council, pupil surveys, reflection assemblies and everyday conversation with staff. </w:t>
      </w:r>
    </w:p>
    <w:p>
      <w:pPr>
        <w:spacing w:after="0" w:line="259" w:lineRule="auto"/>
        <w:ind w:left="0" w:firstLine="0"/>
      </w:pPr>
      <w:r>
        <w:t xml:space="preserve"> </w:t>
      </w:r>
    </w:p>
    <w:p>
      <w:pPr>
        <w:pStyle w:val="Heading2"/>
        <w:ind w:left="-5"/>
      </w:pPr>
      <w:r>
        <w:t xml:space="preserve">Parents </w:t>
      </w:r>
    </w:p>
    <w:p>
      <w:pPr>
        <w:spacing w:after="0"/>
      </w:pPr>
      <w:r>
        <w:t xml:space="preserve">Parents are encouraged to support their child’s learning by: </w:t>
      </w:r>
    </w:p>
    <w:p>
      <w:pPr>
        <w:numPr>
          <w:ilvl w:val="0"/>
          <w:numId w:val="1"/>
        </w:numPr>
        <w:ind w:hanging="360"/>
      </w:pPr>
      <w:r>
        <w:t xml:space="preserve">ensuring that their child attends school regularly, punctually, well-rested and in good health; </w:t>
      </w:r>
    </w:p>
    <w:p>
      <w:pPr>
        <w:numPr>
          <w:ilvl w:val="0"/>
          <w:numId w:val="1"/>
        </w:numPr>
        <w:ind w:hanging="360"/>
      </w:pPr>
      <w:r>
        <w:t xml:space="preserve">ensuring that their child arrives at school wearing the correct uniform and bringing necessary equipment; </w:t>
      </w:r>
    </w:p>
    <w:p>
      <w:pPr>
        <w:numPr>
          <w:ilvl w:val="0"/>
          <w:numId w:val="1"/>
        </w:numPr>
        <w:ind w:hanging="360"/>
      </w:pPr>
      <w:r>
        <w:t xml:space="preserve">providing support for the discipline within the school and for the teacher’s role; </w:t>
      </w:r>
    </w:p>
    <w:p>
      <w:pPr>
        <w:numPr>
          <w:ilvl w:val="0"/>
          <w:numId w:val="1"/>
        </w:numPr>
        <w:ind w:hanging="360"/>
      </w:pPr>
      <w:r>
        <w:t xml:space="preserve">supporting the work of educational targets and becoming actively involved in the implementation of any support programme; </w:t>
      </w:r>
    </w:p>
    <w:p>
      <w:pPr>
        <w:numPr>
          <w:ilvl w:val="0"/>
          <w:numId w:val="1"/>
        </w:numPr>
        <w:ind w:hanging="360"/>
      </w:pPr>
      <w:r>
        <w:t xml:space="preserve">participating in discussions concerning their child’s progress and attainment; </w:t>
      </w:r>
    </w:p>
    <w:p>
      <w:pPr>
        <w:numPr>
          <w:ilvl w:val="0"/>
          <w:numId w:val="1"/>
        </w:numPr>
        <w:ind w:hanging="360"/>
      </w:pPr>
      <w:r>
        <w:t xml:space="preserve">ensuring early contact with school to discuss matters which affect a child’s happiness, progress and behaviour; </w:t>
      </w:r>
    </w:p>
    <w:p>
      <w:pPr>
        <w:numPr>
          <w:ilvl w:val="0"/>
          <w:numId w:val="1"/>
        </w:numPr>
        <w:ind w:hanging="360"/>
      </w:pPr>
      <w:r>
        <w:t xml:space="preserve">supporting reading at home and the school’s homework policy, giving due importance to any homework; </w:t>
      </w:r>
    </w:p>
    <w:p>
      <w:pPr>
        <w:numPr>
          <w:ilvl w:val="0"/>
          <w:numId w:val="1"/>
        </w:numPr>
        <w:ind w:hanging="360"/>
      </w:pPr>
      <w:r>
        <w:t xml:space="preserve">ensuring that all contact addresses and telephone numbers are up to date and correct; </w:t>
      </w:r>
    </w:p>
    <w:p>
      <w:pPr>
        <w:numPr>
          <w:ilvl w:val="0"/>
          <w:numId w:val="1"/>
        </w:numPr>
        <w:ind w:hanging="360"/>
      </w:pPr>
      <w:r>
        <w:t xml:space="preserve">allowing their child to become increasingly independent as they progress throughout the school; </w:t>
      </w:r>
    </w:p>
    <w:p>
      <w:pPr>
        <w:numPr>
          <w:ilvl w:val="0"/>
          <w:numId w:val="1"/>
        </w:numPr>
        <w:ind w:hanging="360"/>
      </w:pPr>
      <w:r>
        <w:t xml:space="preserve">informing the school of reasons for their child’s absence; </w:t>
      </w:r>
    </w:p>
    <w:p>
      <w:pPr>
        <w:numPr>
          <w:ilvl w:val="0"/>
          <w:numId w:val="1"/>
        </w:numPr>
        <w:ind w:hanging="360"/>
      </w:pPr>
      <w:r>
        <w:t xml:space="preserve">actively supporting the Home-School Agreement. </w:t>
      </w:r>
    </w:p>
    <w:p>
      <w:pPr>
        <w:spacing w:after="0" w:line="259" w:lineRule="auto"/>
        <w:ind w:left="0" w:firstLine="0"/>
      </w:pPr>
      <w:r>
        <w:t xml:space="preserve"> </w:t>
      </w:r>
    </w:p>
    <w:p>
      <w:pPr>
        <w:pStyle w:val="Heading1"/>
        <w:ind w:left="-5"/>
      </w:pPr>
      <w:r>
        <w:t xml:space="preserve">Professional Development </w:t>
      </w:r>
    </w:p>
    <w:p>
      <w:pPr>
        <w:spacing w:after="0" w:line="259" w:lineRule="auto"/>
        <w:ind w:left="0" w:firstLine="0"/>
      </w:pPr>
      <w:r>
        <w:t xml:space="preserve"> </w:t>
      </w:r>
    </w:p>
    <w:p>
      <w:pPr>
        <w:spacing w:after="0"/>
      </w:pPr>
      <w:r>
        <w:t xml:space="preserve">The quality of teaching is the single biggest in-school factor in pupil outcomes, and improving it is the purpose of our professional development. Development is planned to be sustained and connected to school priorities rather than delivered as one-off events. </w:t>
      </w:r>
    </w:p>
    <w:p>
      <w:pPr>
        <w:numPr>
          <w:ilvl w:val="0"/>
          <w:numId w:val="1"/>
        </w:numPr>
        <w:ind w:hanging="360"/>
      </w:pPr>
      <w:r>
        <w:t xml:space="preserve">Every member of teaching and support staff has an annual performance management plan with objectives linked to the School Development Plan, pupil outcomes and their own professional growth. </w:t>
      </w:r>
    </w:p>
    <w:p>
      <w:pPr>
        <w:numPr>
          <w:ilvl w:val="0"/>
          <w:numId w:val="1"/>
        </w:numPr>
        <w:ind w:hanging="360"/>
      </w:pPr>
      <w:r>
        <w:t xml:space="preserve">Whole-school professional development is delivered through INSET days, staff meetings and briefings, and is focused on School Development Plan priorities. </w:t>
      </w:r>
    </w:p>
    <w:p>
      <w:pPr>
        <w:numPr>
          <w:ilvl w:val="0"/>
          <w:numId w:val="1"/>
        </w:numPr>
        <w:ind w:hanging="360"/>
      </w:pPr>
      <w:r>
        <w:t xml:space="preserve">All support staff receive a half-day of dedicated professional development every half term, six times a year, led by the SENCo. The Headteacher provides class cover so that this training is protected. </w:t>
      </w:r>
    </w:p>
    <w:p>
      <w:pPr>
        <w:numPr>
          <w:ilvl w:val="0"/>
          <w:numId w:val="1"/>
        </w:numPr>
        <w:ind w:hanging="360"/>
      </w:pPr>
      <w:r>
        <w:t xml:space="preserve">Early Career Teachers receive a structured induction programme with a designated mentor, protected time, and a planned schedule of observation and feedback, delivered with the school’s appropriate body. </w:t>
      </w:r>
    </w:p>
    <w:p>
      <w:pPr>
        <w:numPr>
          <w:ilvl w:val="0"/>
          <w:numId w:val="1"/>
        </w:numPr>
        <w:ind w:hanging="360"/>
      </w:pPr>
      <w:r>
        <w:t xml:space="preserve">Subject leaders access external subject leadership training and network with colleagues in other local schools. </w:t>
      </w:r>
    </w:p>
    <w:p>
      <w:pPr>
        <w:numPr>
          <w:ilvl w:val="0"/>
          <w:numId w:val="1"/>
        </w:numPr>
        <w:ind w:hanging="360"/>
      </w:pPr>
      <w:r>
        <w:t xml:space="preserve">Feedback following any lesson visit is developmental, specific and evidence-based, begins with the teacher’s own reflection, and identifies a small number of clear next steps rather than an exhaustive list. </w:t>
      </w:r>
    </w:p>
    <w:p>
      <w:pPr>
        <w:spacing w:after="0" w:line="259" w:lineRule="auto"/>
        <w:ind w:left="0" w:firstLine="0"/>
      </w:pPr>
      <w:r>
        <w:t xml:space="preserve"> </w:t>
      </w:r>
    </w:p>
    <w:p>
      <w:pPr>
        <w:pStyle w:val="Heading1"/>
        <w:ind w:left="-5"/>
      </w:pPr>
      <w:r>
        <w:t xml:space="preserve">Monitoring and Evaluation </w:t>
      </w:r>
    </w:p>
    <w:p>
      <w:pPr>
        <w:spacing w:after="0" w:line="259" w:lineRule="auto"/>
        <w:ind w:left="0" w:firstLine="0"/>
      </w:pPr>
      <w:r>
        <w:t xml:space="preserve"> </w:t>
      </w:r>
    </w:p>
    <w:p>
      <w:pPr>
        <w:spacing w:after="0"/>
      </w:pPr>
      <w:r>
        <w:t xml:space="preserve">Pupils’ work will be monitored regularly in each of the curriculum areas by the subject leaders and by the Headteacher. Monitoring exists to improve teaching, to give staff an accurate picture of their practice, and to give leaders and governors an honest view of the quality of education. It is not a compliance exercise, and it is not used to grade individual lessons. </w:t>
      </w:r>
    </w:p>
    <w:p>
      <w:pPr>
        <w:spacing w:after="0" w:line="259" w:lineRule="auto"/>
        <w:ind w:left="0" w:firstLine="0"/>
      </w:pPr>
      <w:r>
        <w:t xml:space="preserve"> </w:t>
      </w:r>
    </w:p>
    <w:p>
      <w:pPr>
        <w:pStyle w:val="Heading2"/>
        <w:ind w:left="-5"/>
      </w:pPr>
      <w:r>
        <w:t xml:space="preserve">What we monitor and how </w:t>
      </w:r>
    </w:p>
    <w:p>
      <w:pPr>
        <w:numPr>
          <w:ilvl w:val="0"/>
          <w:numId w:val="1"/>
        </w:numPr>
        <w:ind w:hanging="360"/>
      </w:pPr>
      <w:r>
        <w:t xml:space="preserve">Learning walks across all classes, undertaken termly by the Headteacher and by subject leaders in their subjects. </w:t>
      </w:r>
    </w:p>
    <w:p>
      <w:pPr>
        <w:numPr>
          <w:ilvl w:val="0"/>
          <w:numId w:val="1"/>
        </w:numPr>
        <w:ind w:hanging="360"/>
      </w:pPr>
      <w:r>
        <w:t xml:space="preserve">Work sampling and book scrutiny, looking at coverage, sequence, expectations, presentation, adaptation and pupils’ response to feedback. </w:t>
      </w:r>
    </w:p>
    <w:p>
      <w:pPr>
        <w:numPr>
          <w:ilvl w:val="0"/>
          <w:numId w:val="1"/>
        </w:numPr>
        <w:ind w:hanging="360"/>
      </w:pPr>
      <w:r>
        <w:t xml:space="preserve">Lesson observations, followed by professional dialogue and developmental feedback. </w:t>
      </w:r>
    </w:p>
    <w:p>
      <w:pPr>
        <w:numPr>
          <w:ilvl w:val="0"/>
          <w:numId w:val="1"/>
        </w:numPr>
        <w:ind w:hanging="360"/>
      </w:pPr>
      <w:r>
        <w:t xml:space="preserve">Planning scrutiny, checked against curriculum maps and progression documents. </w:t>
      </w:r>
    </w:p>
    <w:p>
      <w:pPr>
        <w:numPr>
          <w:ilvl w:val="0"/>
          <w:numId w:val="1"/>
        </w:numPr>
        <w:ind w:hanging="360"/>
      </w:pPr>
      <w:r>
        <w:t xml:space="preserve">Pupil perception interviews and discussions about what pupils know, remember and enjoy. </w:t>
      </w:r>
    </w:p>
    <w:p>
      <w:pPr>
        <w:numPr>
          <w:ilvl w:val="0"/>
          <w:numId w:val="1"/>
        </w:numPr>
        <w:ind w:hanging="360"/>
      </w:pPr>
      <w:r>
        <w:t xml:space="preserve">Analysis of assessment data at pupil, cohort and whole-school level. </w:t>
      </w:r>
    </w:p>
    <w:p>
      <w:pPr>
        <w:numPr>
          <w:ilvl w:val="0"/>
          <w:numId w:val="1"/>
        </w:numPr>
        <w:ind w:hanging="360"/>
      </w:pPr>
      <w:r>
        <w:t xml:space="preserve">Curriculum reviews in individual subjects, including at least one in-depth subject review each term. </w:t>
      </w:r>
    </w:p>
    <w:p>
      <w:pPr>
        <w:numPr>
          <w:ilvl w:val="0"/>
          <w:numId w:val="1"/>
        </w:numPr>
        <w:ind w:hanging="360"/>
      </w:pPr>
      <w:r>
        <w:t xml:space="preserve">Governor monitoring visits conducted against a structured template and reported to the full Governing Body. </w:t>
      </w:r>
    </w:p>
    <w:p>
      <w:pPr>
        <w:numPr>
          <w:ilvl w:val="0"/>
          <w:numId w:val="1"/>
        </w:numPr>
        <w:ind w:hanging="360"/>
      </w:pPr>
      <w:r>
        <w:t xml:space="preserve">External review and challenge, including support and moderation from the local authority, our local consortium and school improvement partners. </w:t>
      </w:r>
    </w:p>
    <w:p>
      <w:pPr>
        <w:spacing w:after="0" w:line="259" w:lineRule="auto"/>
        <w:ind w:left="0" w:firstLine="0"/>
      </w:pPr>
      <w:r>
        <w:t xml:space="preserve"> </w:t>
      </w:r>
    </w:p>
    <w:p>
      <w:pPr>
        <w:pStyle w:val="Heading2"/>
        <w:ind w:left="-5"/>
      </w:pPr>
      <w:r>
        <w:t xml:space="preserve">What happens with the findings </w:t>
      </w:r>
    </w:p>
    <w:p>
      <w:pPr>
        <w:numPr>
          <w:ilvl w:val="0"/>
          <w:numId w:val="1"/>
        </w:numPr>
        <w:ind w:hanging="360"/>
      </w:pPr>
      <w:r>
        <w:t xml:space="preserve">Findings are shared with individual staff promptly and constructively, and with all staff where they represent a whole-school pattern. </w:t>
      </w:r>
    </w:p>
    <w:p>
      <w:pPr>
        <w:numPr>
          <w:ilvl w:val="0"/>
          <w:numId w:val="1"/>
        </w:numPr>
        <w:ind w:hanging="360"/>
      </w:pPr>
      <w:r>
        <w:t xml:space="preserve">They inform professional development, the School Development Plan and performance management objectives. </w:t>
      </w:r>
    </w:p>
    <w:p>
      <w:pPr>
        <w:numPr>
          <w:ilvl w:val="0"/>
          <w:numId w:val="1"/>
        </w:numPr>
        <w:ind w:hanging="360"/>
      </w:pPr>
      <w:r>
        <w:t xml:space="preserve">They feed directly into the school’s self-evaluation, which is maintained as a live document and reviewed termly with governors. </w:t>
      </w:r>
    </w:p>
    <w:p>
      <w:pPr>
        <w:numPr>
          <w:ilvl w:val="0"/>
          <w:numId w:val="1"/>
        </w:numPr>
        <w:ind w:hanging="360"/>
      </w:pPr>
      <w:r>
        <w:t xml:space="preserve">They are reported to the Governing Body, which uses them to hold leaders to account. </w:t>
      </w:r>
    </w:p>
    <w:p>
      <w:pPr>
        <w:spacing w:after="0" w:line="259" w:lineRule="auto"/>
        <w:ind w:left="0" w:firstLine="0"/>
      </w:pPr>
      <w:r>
        <w:t xml:space="preserve"> </w:t>
      </w:r>
    </w:p>
    <w:p>
      <w:pPr>
        <w:spacing w:after="0"/>
      </w:pPr>
      <w:r>
        <w:t xml:space="preserve">Our monitoring is aligned to the school’s self-evaluation framework and to the current Ofsted inspection framework, so that our own view of the school is accurate, well evidenced and can be articulated by staff and governors alike. </w:t>
      </w:r>
    </w:p>
    <w:p>
      <w:pPr>
        <w:spacing w:after="0" w:line="259" w:lineRule="auto"/>
        <w:ind w:left="0" w:firstLine="0"/>
      </w:pPr>
      <w:r>
        <w:t xml:space="preserve"> </w:t>
      </w:r>
    </w:p>
    <w:p>
      <w:pPr>
        <w:pStyle w:val="Heading1"/>
        <w:ind w:left="-5"/>
      </w:pPr>
      <w:r>
        <w:t xml:space="preserve">Linked Policies </w:t>
      </w:r>
    </w:p>
    <w:p>
      <w:pPr>
        <w:spacing w:after="0" w:line="259" w:lineRule="auto"/>
        <w:ind w:left="0" w:firstLine="0"/>
      </w:pPr>
      <w:r>
        <w:t xml:space="preserve"> </w:t>
      </w:r>
    </w:p>
    <w:p>
      <w:pPr>
        <w:spacing w:after="0"/>
      </w:pPr>
      <w:r>
        <w:t xml:space="preserve">This policy should be read in conjunction with: </w:t>
      </w:r>
    </w:p>
    <w:p>
      <w:pPr>
        <w:numPr>
          <w:ilvl w:val="0"/>
          <w:numId w:val="1"/>
        </w:numPr>
        <w:ind w:hanging="360"/>
      </w:pPr>
      <w:r>
        <w:t xml:space="preserve">Curriculum Policy </w:t>
      </w:r>
    </w:p>
    <w:p>
      <w:pPr>
        <w:numPr>
          <w:ilvl w:val="0"/>
          <w:numId w:val="1"/>
        </w:numPr>
        <w:ind w:hanging="360"/>
      </w:pPr>
      <w:r>
        <w:t xml:space="preserve">Assessment Policy </w:t>
      </w:r>
    </w:p>
    <w:p>
      <w:pPr>
        <w:numPr>
          <w:ilvl w:val="0"/>
          <w:numId w:val="1"/>
        </w:numPr>
        <w:ind w:hanging="360"/>
      </w:pPr>
      <w:r>
        <w:t xml:space="preserve">Marking &amp; Feedback Policy </w:t>
      </w:r>
    </w:p>
    <w:p>
      <w:pPr>
        <w:numPr>
          <w:ilvl w:val="0"/>
          <w:numId w:val="1"/>
        </w:numPr>
        <w:ind w:hanging="360"/>
      </w:pPr>
      <w:r>
        <w:t xml:space="preserve">English Policy, including reading and phonics </w:t>
      </w:r>
    </w:p>
    <w:p>
      <w:pPr>
        <w:numPr>
          <w:ilvl w:val="0"/>
          <w:numId w:val="1"/>
        </w:numPr>
        <w:ind w:hanging="360"/>
      </w:pPr>
      <w:r>
        <w:t xml:space="preserve">Early Years Foundation Stage Policy </w:t>
      </w:r>
    </w:p>
    <w:p>
      <w:pPr>
        <w:numPr>
          <w:ilvl w:val="0"/>
          <w:numId w:val="1"/>
        </w:numPr>
        <w:ind w:hanging="360"/>
      </w:pPr>
      <w:r>
        <w:t xml:space="preserve">SEND Policy and SEND Information Report </w:t>
      </w:r>
    </w:p>
    <w:p>
      <w:pPr>
        <w:numPr>
          <w:ilvl w:val="0"/>
          <w:numId w:val="1"/>
        </w:numPr>
        <w:ind w:hanging="360"/>
      </w:pPr>
      <w:r>
        <w:t xml:space="preserve">Behaviour Policy and Behaviour Principles Written Statement </w:t>
      </w:r>
    </w:p>
    <w:p>
      <w:pPr>
        <w:numPr>
          <w:ilvl w:val="0"/>
          <w:numId w:val="1"/>
        </w:numPr>
        <w:ind w:hanging="360"/>
      </w:pPr>
      <w:r>
        <w:t xml:space="preserve">Homework Policy </w:t>
      </w:r>
    </w:p>
    <w:p>
      <w:pPr>
        <w:numPr>
          <w:ilvl w:val="0"/>
          <w:numId w:val="1"/>
        </w:numPr>
        <w:ind w:hanging="360"/>
      </w:pPr>
      <w:r>
        <w:t xml:space="preserve">Equality Policy and objectives </w:t>
      </w:r>
    </w:p>
    <w:p>
      <w:pPr>
        <w:numPr>
          <w:ilvl w:val="0"/>
          <w:numId w:val="1"/>
        </w:numPr>
        <w:ind w:hanging="360"/>
      </w:pPr>
      <w:r>
        <w:t xml:space="preserve">Child Protection and Safeguarding Policy </w:t>
      </w:r>
    </w:p>
    <w:p>
      <w:pPr>
        <w:numPr>
          <w:ilvl w:val="0"/>
          <w:numId w:val="1"/>
        </w:numPr>
        <w:ind w:hanging="360"/>
      </w:pPr>
      <w:r>
        <w:t xml:space="preserve">Online Safety Policy </w:t>
      </w:r>
    </w:p>
    <w:p>
      <w:pPr>
        <w:numPr>
          <w:ilvl w:val="0"/>
          <w:numId w:val="1"/>
        </w:numPr>
        <w:ind w:hanging="360"/>
      </w:pPr>
      <w:r>
        <w:t xml:space="preserve">Pupil Premium Strategy Statement </w:t>
      </w:r>
    </w:p>
    <w:p>
      <w:pPr>
        <w:spacing w:after="0" w:line="259" w:lineRule="auto"/>
        <w:ind w:left="0" w:firstLine="0"/>
      </w:pPr>
      <w:r>
        <w:t xml:space="preserve"> </w:t>
      </w:r>
    </w:p>
    <w:p>
      <w:pPr>
        <w:pStyle w:val="Heading1"/>
        <w:ind w:left="-5"/>
      </w:pPr>
      <w:r>
        <w:t xml:space="preserve">Review </w:t>
      </w:r>
    </w:p>
    <w:p>
      <w:pPr>
        <w:spacing w:after="0" w:line="259" w:lineRule="auto"/>
        <w:ind w:left="0" w:firstLine="0"/>
      </w:pPr>
      <w:r>
        <w:t xml:space="preserve"> </w:t>
      </w:r>
    </w:p>
    <w:p>
      <w:pPr>
        <w:spacing w:after="0"/>
      </w:pPr>
      <w:r>
        <w:t xml:space="preserve">This policy will be reviewed annually by the staff and Governing Body of the school, or sooner if deemed appropriate — for example, following changes to statutory guidance, to the curriculum, or to the organisation of classes. </w:t>
      </w:r>
    </w:p>
    <w:p>
      <w:pPr>
        <w:spacing w:after="0" w:line="259" w:lineRule="auto"/>
        <w:ind w:left="0" w:firstLine="0"/>
      </w:pPr>
      <w:r>
        <w:t xml:space="preserve"> </w:t>
      </w:r>
    </w:p>
    <w:p>
      <w:pPr>
        <w:spacing w:after="0" w:line="259" w:lineRule="auto"/>
        <w:ind w:left="0" w:firstLine="0"/>
      </w:pPr>
      <w:r>
        <w:t xml:space="preserve"> </w:t>
      </w:r>
    </w:p>
    <w:p>
      <w:pPr>
        <w:spacing w:after="0" w:line="259" w:lineRule="auto"/>
        <w:ind w:left="0" w:firstLine="0"/>
      </w:pPr>
      <w:r>
        <w:t xml:space="preserve"> </w:t>
      </w:r>
    </w:p>
    <w:p>
      <w:pPr>
        <w:tabs>
          <w:tab w:val="right" w:pos="9240"/>
        </w:tabs>
        <w:spacing w:after="0"/>
        <w:rPr>
          <w:b/>
        </w:rPr>
      </w:pPr>
      <w:r>
        <w:rPr>
          <w:b/>
        </w:rPr>
        <w:t xml:space="preserve">Signed: </w:t>
      </w:r>
      <w:r>
        <w:rPr>
          <w:b/>
        </w:rPr>
        <w:tab/>
        <w:t xml:space="preserve">Date: </w:t>
      </w:r>
    </w:p>
    <w:p>
      <w:pPr>
        <w:spacing w:after="0"/>
        <w:rPr>
          <w:b/>
        </w:rPr>
      </w:pPr>
      <w:r>
        <w:rPr>
          <w:b/>
        </w:rPr>
        <w:t xml:space="preserve">(Chair of Governors)</w:t>
      </w:r>
    </w:p>
    <w:sectPr w:rsidR="00087BD6">
      <w:headerReference w:type="default" r:id="rId11"/>
      <w:pgSz w:w="11906" w:h="16838"/>
      <w:pgMar w:top="893" w:right="852" w:bottom="1064" w:left="8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4CBC2" w14:textId="77777777" w:rsidR="00E86C80" w:rsidRDefault="00E86C80" w:rsidP="007A1AE0">
      <w:pPr>
        <w:spacing w:after="0" w:line="240" w:lineRule="auto"/>
      </w:pPr>
      <w:r>
        <w:separator/>
      </w:r>
    </w:p>
  </w:endnote>
  <w:endnote w:type="continuationSeparator" w:id="0">
    <w:p w14:paraId="1B3139B2" w14:textId="77777777" w:rsidR="00E86C80" w:rsidRDefault="00E86C80" w:rsidP="007A1A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FEA4A" w14:textId="77777777" w:rsidR="00E86C80" w:rsidRDefault="00E86C80" w:rsidP="007A1AE0">
      <w:pPr>
        <w:spacing w:after="0" w:line="240" w:lineRule="auto"/>
      </w:pPr>
      <w:r>
        <w:separator/>
      </w:r>
    </w:p>
  </w:footnote>
  <w:footnote w:type="continuationSeparator" w:id="0">
    <w:p w14:paraId="0290EE28" w14:textId="77777777" w:rsidR="00E86C80" w:rsidRDefault="00E86C80" w:rsidP="007A1A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1AA32" w14:textId="6DA1F7E4" w:rsidR="007A1AE0" w:rsidRPr="007A1AE0" w:rsidRDefault="007A1AE0" w:rsidP="007A1AE0">
    <w:pPr>
      <w:pStyle w:val="Header"/>
      <w:jc w:val="center"/>
      <w:rPr>
        <w:b/>
        <w:bCs/>
        <w:i/>
        <w:iCs/>
        <w:color w:val="002060"/>
        <w:sz w:val="40"/>
        <w:szCs w:val="44"/>
      </w:rPr>
    </w:pPr>
    <w:r>
      <w:rPr>
        <w:b/>
        <w:bCs/>
        <w:i/>
        <w:iCs/>
        <w:noProof/>
        <w:color w:val="002060"/>
        <w:sz w:val="40"/>
        <w:szCs w:val="44"/>
      </w:rPr>
      <w:drawing>
        <wp:anchor distT="0" distB="0" distL="114300" distR="114300" simplePos="0" relativeHeight="251659264" behindDoc="0" locked="0" layoutInCell="1" allowOverlap="1" wp14:anchorId="13F75725" wp14:editId="79AFD205">
          <wp:simplePos x="0" y="0"/>
          <wp:positionH relativeFrom="margin">
            <wp:align>right</wp:align>
          </wp:positionH>
          <wp:positionV relativeFrom="paragraph">
            <wp:posOffset>-450850</wp:posOffset>
          </wp:positionV>
          <wp:extent cx="1356099" cy="1696720"/>
          <wp:effectExtent l="0" t="0" r="0" b="0"/>
          <wp:wrapNone/>
          <wp:docPr id="2120507811" name="Picture 2"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507811" name="Picture 2" descr="A blue and black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56099" cy="1696720"/>
                  </a:xfrm>
                  <a:prstGeom prst="rect">
                    <a:avLst/>
                  </a:prstGeom>
                </pic:spPr>
              </pic:pic>
            </a:graphicData>
          </a:graphic>
          <wp14:sizeRelH relativeFrom="page">
            <wp14:pctWidth>0</wp14:pctWidth>
          </wp14:sizeRelH>
          <wp14:sizeRelV relativeFrom="page">
            <wp14:pctHeight>0</wp14:pctHeight>
          </wp14:sizeRelV>
        </wp:anchor>
      </w:drawing>
    </w:r>
    <w:r w:rsidRPr="007A1AE0">
      <w:rPr>
        <w:b/>
        <w:bCs/>
        <w:i/>
        <w:iCs/>
        <w:noProof/>
        <w:color w:val="002060"/>
        <w:sz w:val="40"/>
        <w:szCs w:val="44"/>
      </w:rPr>
      <w:drawing>
        <wp:anchor distT="0" distB="0" distL="114300" distR="114300" simplePos="0" relativeHeight="251658240" behindDoc="0" locked="0" layoutInCell="1" allowOverlap="1" wp14:anchorId="39D03B38" wp14:editId="545F4F2F">
          <wp:simplePos x="0" y="0"/>
          <wp:positionH relativeFrom="margin">
            <wp:align>left</wp:align>
          </wp:positionH>
          <wp:positionV relativeFrom="paragraph">
            <wp:posOffset>-311150</wp:posOffset>
          </wp:positionV>
          <wp:extent cx="1472550" cy="984250"/>
          <wp:effectExtent l="0" t="0" r="0" b="6350"/>
          <wp:wrapNone/>
          <wp:docPr id="725851975" name="Picture 1" descr="A logo of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851975" name="Picture 1" descr="A logo of a tre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480565" cy="989607"/>
                  </a:xfrm>
                  <a:prstGeom prst="rect">
                    <a:avLst/>
                  </a:prstGeom>
                </pic:spPr>
              </pic:pic>
            </a:graphicData>
          </a:graphic>
          <wp14:sizeRelH relativeFrom="page">
            <wp14:pctWidth>0</wp14:pctWidth>
          </wp14:sizeRelH>
          <wp14:sizeRelV relativeFrom="page">
            <wp14:pctHeight>0</wp14:pctHeight>
          </wp14:sizeRelV>
        </wp:anchor>
      </w:drawing>
    </w:r>
    <w:r w:rsidRPr="007A1AE0">
      <w:rPr>
        <w:b/>
        <w:bCs/>
        <w:i/>
        <w:iCs/>
        <w:color w:val="002060"/>
        <w:sz w:val="40"/>
        <w:szCs w:val="44"/>
      </w:rPr>
      <w:t>Ashdon Primary School</w:t>
    </w:r>
  </w:p>
  <w:p w14:paraId="027C875F" w14:textId="1B702091" w:rsidR="007A1AE0" w:rsidRPr="007A1AE0" w:rsidRDefault="007A1AE0" w:rsidP="007A1AE0">
    <w:pPr>
      <w:pStyle w:val="Header"/>
      <w:jc w:val="center"/>
      <w:rPr>
        <w:b/>
        <w:bCs/>
        <w:i/>
        <w:iCs/>
        <w:color w:val="002060"/>
        <w:sz w:val="40"/>
        <w:szCs w:val="44"/>
      </w:rPr>
    </w:pPr>
    <w:r w:rsidRPr="007A1AE0">
      <w:rPr>
        <w:b/>
        <w:bCs/>
        <w:i/>
        <w:iCs/>
        <w:color w:val="002060"/>
        <w:sz w:val="40"/>
        <w:szCs w:val="44"/>
      </w:rPr>
      <w:t xml:space="preserve">Teaching And Learning Policy </w:t>
    </w:r>
  </w:p>
  <w:p w14:paraId="5D9E4C89" w14:textId="041325E8" w:rsidR="007A1AE0" w:rsidRDefault="007A1AE0" w:rsidP="007A1AE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50F40"/>
    <w:multiLevelType w:val="hybridMultilevel"/>
    <w:tmpl w:val="7B8AEE10"/>
    <w:lvl w:ilvl="0" w:tplc="899488B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EA4C5C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2C0C03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4C8E53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4264E9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0B8639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AB4EEC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F70563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FDCC43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E1709DC"/>
    <w:multiLevelType w:val="hybridMultilevel"/>
    <w:tmpl w:val="DB8048E8"/>
    <w:lvl w:ilvl="0" w:tplc="40AED8F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76851C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F06211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1F8D8D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8E89F1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0CCE05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A1A280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A6C1A5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030AD9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A0A695A"/>
    <w:multiLevelType w:val="hybridMultilevel"/>
    <w:tmpl w:val="C71C19FE"/>
    <w:lvl w:ilvl="0" w:tplc="84B21D7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F88D3E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4CC7D8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ED0062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4A0111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4904D2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B98DC1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430F72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2E064A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14662C6"/>
    <w:multiLevelType w:val="hybridMultilevel"/>
    <w:tmpl w:val="41B41542"/>
    <w:lvl w:ilvl="0" w:tplc="DFA0B91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4A577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562BE7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9CCC7B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584B09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6B0CE0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544510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F60469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6B41DF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2A4598C"/>
    <w:multiLevelType w:val="hybridMultilevel"/>
    <w:tmpl w:val="2F8A4A1A"/>
    <w:lvl w:ilvl="0" w:tplc="30D4A0F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DC0B21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45A8DC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316D43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814CFE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AB8E45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A14BE6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1E2832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40E6A4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54F0D39"/>
    <w:multiLevelType w:val="hybridMultilevel"/>
    <w:tmpl w:val="D242C1D8"/>
    <w:lvl w:ilvl="0" w:tplc="06CC206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C2FC6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34AC72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CD836A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18E8DC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E68F60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CE6D40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ED282B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DE2D6E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8F375BA"/>
    <w:multiLevelType w:val="hybridMultilevel"/>
    <w:tmpl w:val="61BE5392"/>
    <w:lvl w:ilvl="0" w:tplc="8C3A0C3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7FA9D4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57898F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5981A2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38435F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EF698B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44CD26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1CCAA0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ABAF34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7F3B4D03"/>
    <w:multiLevelType w:val="hybridMultilevel"/>
    <w:tmpl w:val="7EC23980"/>
    <w:lvl w:ilvl="0" w:tplc="3F669D2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A7A534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D2ED06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68666D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E684C1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2C0E5A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5EA0BA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5E329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2EA33B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64050945">
    <w:abstractNumId w:val="1"/>
  </w:num>
  <w:num w:numId="2" w16cid:durableId="249199263">
    <w:abstractNumId w:val="2"/>
  </w:num>
  <w:num w:numId="3" w16cid:durableId="1392581808">
    <w:abstractNumId w:val="7"/>
  </w:num>
  <w:num w:numId="4" w16cid:durableId="2017490446">
    <w:abstractNumId w:val="3"/>
  </w:num>
  <w:num w:numId="5" w16cid:durableId="549002175">
    <w:abstractNumId w:val="5"/>
  </w:num>
  <w:num w:numId="6" w16cid:durableId="1230266283">
    <w:abstractNumId w:val="0"/>
  </w:num>
  <w:num w:numId="7" w16cid:durableId="1988044560">
    <w:abstractNumId w:val="4"/>
  </w:num>
  <w:num w:numId="8" w16cid:durableId="12830763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BD6"/>
    <w:rsid w:val="000474D5"/>
    <w:rsid w:val="00087BD6"/>
    <w:rsid w:val="007A1AE0"/>
    <w:rsid w:val="00804986"/>
    <w:rsid w:val="00B47851"/>
    <w:rsid w:val="00CF504E"/>
    <w:rsid w:val="00D33D09"/>
    <w:rsid w:val="00E26AD5"/>
    <w:rsid w:val="00E86C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8708D3"/>
  <w15:docId w15:val="{029EC768-8516-4A85-A3CB-1E132D55C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9" w:line="248" w:lineRule="auto"/>
      <w:ind w:left="10"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Calibri" w:eastAsia="Calibri" w:hAnsi="Calibri" w:cs="Calibri"/>
      <w:b/>
      <w:color w:val="000000"/>
      <w:sz w:val="22"/>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Calibri" w:eastAsia="Calibri" w:hAnsi="Calibri" w:cs="Calibri"/>
      <w: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character" w:customStyle="1" w:styleId="Heading2Char">
    <w:name w:val="Heading 2 Char"/>
    <w:link w:val="Heading2"/>
    <w:rPr>
      <w:rFonts w:ascii="Calibri" w:eastAsia="Calibri" w:hAnsi="Calibri" w:cs="Calibri"/>
      <w:i/>
      <w:color w:val="000000"/>
      <w:sz w:val="22"/>
    </w:rPr>
  </w:style>
  <w:style w:type="paragraph" w:styleId="Header">
    <w:name w:val="header"/>
    <w:basedOn w:val="Normal"/>
    <w:link w:val="HeaderChar"/>
    <w:uiPriority w:val="99"/>
    <w:unhideWhenUsed/>
    <w:rsid w:val="007A1A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1AE0"/>
    <w:rPr>
      <w:rFonts w:ascii="Calibri" w:eastAsia="Calibri" w:hAnsi="Calibri" w:cs="Calibri"/>
      <w:color w:val="000000"/>
      <w:sz w:val="22"/>
    </w:rPr>
  </w:style>
  <w:style w:type="paragraph" w:styleId="Footer">
    <w:name w:val="footer"/>
    <w:basedOn w:val="Normal"/>
    <w:link w:val="FooterChar"/>
    <w:uiPriority w:val="99"/>
    <w:unhideWhenUsed/>
    <w:rsid w:val="007A1A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1AE0"/>
    <w:rPr>
      <w:rFonts w:ascii="Calibri" w:eastAsia="Calibri" w:hAnsi="Calibri" w:cs="Calibri"/>
      <w:color w:val="000000"/>
      <w:sz w:val="22"/>
    </w:rPr>
  </w:style>
  <w:style w:type="paragraph" w:customStyle="1" w:styleId="s5">
    <w:name w:val="s5"/>
    <w:basedOn w:val="Normal"/>
    <w:rsid w:val="007A1AE0"/>
    <w:pPr>
      <w:spacing w:before="100" w:beforeAutospacing="1" w:after="100" w:afterAutospacing="1" w:line="240" w:lineRule="auto"/>
      <w:ind w:left="0" w:firstLine="0"/>
    </w:pPr>
    <w:rPr>
      <w:rFonts w:ascii="Times New Roman" w:eastAsiaTheme="minorHAnsi" w:hAnsi="Times New Roman" w:cs="Times New Roman"/>
      <w:color w:val="auto"/>
      <w:kern w:val="0"/>
      <w:sz w:val="24"/>
      <w14:ligatures w14:val="none"/>
    </w:rPr>
  </w:style>
  <w:style w:type="paragraph" w:customStyle="1" w:styleId="s7">
    <w:name w:val="s7"/>
    <w:basedOn w:val="Normal"/>
    <w:rsid w:val="007A1AE0"/>
    <w:pPr>
      <w:spacing w:before="100" w:beforeAutospacing="1" w:after="100" w:afterAutospacing="1" w:line="240" w:lineRule="auto"/>
      <w:ind w:left="0" w:firstLine="0"/>
    </w:pPr>
    <w:rPr>
      <w:rFonts w:ascii="Times New Roman" w:eastAsiaTheme="minorHAnsi" w:hAnsi="Times New Roman" w:cs="Times New Roman"/>
      <w:color w:val="auto"/>
      <w:kern w:val="0"/>
      <w:sz w:val="24"/>
      <w14:ligatures w14:val="none"/>
    </w:rPr>
  </w:style>
  <w:style w:type="character" w:customStyle="1" w:styleId="s4">
    <w:name w:val="s4"/>
    <w:basedOn w:val="DefaultParagraphFont"/>
    <w:rsid w:val="007A1AE0"/>
  </w:style>
  <w:style w:type="table" w:styleId="TableGrid">
    <w:name w:val="Table Grid"/>
    <w:basedOn w:val="TableNormal"/>
    <w:uiPriority w:val="59"/>
    <w:rsid w:val="007A1AE0"/>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
    <w:name w:val="Body A"/>
    <w:rsid w:val="00B47851"/>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u w:color="000000"/>
      <w:bdr w:val="ni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8D3F9813A216B49BC5C43E713FBB629" ma:contentTypeVersion="8" ma:contentTypeDescription="Create a new document." ma:contentTypeScope="" ma:versionID="b3a88e747d3389783397d052c9df93d4">
  <xsd:schema xmlns:xsd="http://www.w3.org/2001/XMLSchema" xmlns:xs="http://www.w3.org/2001/XMLSchema" xmlns:p="http://schemas.microsoft.com/office/2006/metadata/properties" xmlns:ns2="c055c63c-0251-428c-ab8c-83b5c37be48b" targetNamespace="http://schemas.microsoft.com/office/2006/metadata/properties" ma:root="true" ma:fieldsID="e9231150a54f6ab72404162d74bdc8a8" ns2:_="">
    <xsd:import namespace="c055c63c-0251-428c-ab8c-83b5c37be48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55c63c-0251-428c-ab8c-83b5c37be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EA1D25-83E4-4ACA-B32E-ADDD166FEFEE}">
  <ds:schemaRefs>
    <ds:schemaRef ds:uri="http://schemas.microsoft.com/sharepoint/v3/contenttype/forms"/>
  </ds:schemaRefs>
</ds:datastoreItem>
</file>

<file path=customXml/itemProps2.xml><?xml version="1.0" encoding="utf-8"?>
<ds:datastoreItem xmlns:ds="http://schemas.openxmlformats.org/officeDocument/2006/customXml" ds:itemID="{AFBF8FC6-FCAC-4E49-98EB-C3285131AAC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A3D61D7-C149-485B-B68F-902CDB8C8D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55c63c-0251-428c-ab8c-83b5c37be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1334</Words>
  <Characters>7607</Characters>
  <Application>Microsoft Office Word</Application>
  <DocSecurity>0</DocSecurity>
  <Lines>63</Lines>
  <Paragraphs>17</Paragraphs>
  <ScaleCrop>false</ScaleCrop>
  <Company/>
  <LinksUpToDate>false</LinksUpToDate>
  <CharactersWithSpaces>8924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Rance</dc:creator>
  <cp:keywords/>
  <cp:lastModifiedBy>Ashdon Head Email</cp:lastModifiedBy>
  <cp:revision>5</cp:revision>
  <dcterms:created xsi:type="dcterms:W3CDTF">2024-10-03T16:10:00Z</dcterms:created>
  <dcterms:modified xsi:type="dcterms:W3CDTF">2025-02-11T16:09:00Z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0x010100A8D3F9813A216B49BC5C43E713FBB629</vt:lpwstr>
  </property>
</Properties>
</file>