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FF486" w14:textId="01D6CBEB" w:rsidR="001D21B8" w:rsidRPr="0057120C" w:rsidRDefault="0057120C">
      <w:pPr>
        <w:spacing w:after="60"/>
        <w:jc w:val="center"/>
        <w:rPr>
          <w:i/>
          <w:iCs/>
          <w:sz w:val="16"/>
          <w:szCs w:val="16"/>
        </w:rPr>
      </w:pPr>
      <w:r>
        <w:rPr>
          <w:i/>
          <w:iCs/>
          <w:noProof/>
          <w:sz w:val="16"/>
          <w:szCs w:val="16"/>
        </w:rPr>
        <w:drawing>
          <wp:anchor distT="0" distB="0" distL="114300" distR="114300" simplePos="0" relativeHeight="251659264" behindDoc="0" locked="0" layoutInCell="1" allowOverlap="1" wp14:anchorId="26E78B77" wp14:editId="23C0D8E5">
            <wp:simplePos x="0" y="0"/>
            <wp:positionH relativeFrom="column">
              <wp:posOffset>4616450</wp:posOffset>
            </wp:positionH>
            <wp:positionV relativeFrom="paragraph">
              <wp:posOffset>-410210</wp:posOffset>
            </wp:positionV>
            <wp:extent cx="1137920" cy="1423740"/>
            <wp:effectExtent l="0" t="0" r="5080" b="5080"/>
            <wp:wrapNone/>
            <wp:docPr id="5845866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586600" name="Picture 584586600"/>
                    <pic:cNvPicPr/>
                  </pic:nvPicPr>
                  <pic:blipFill>
                    <a:blip r:embed="rId10">
                      <a:extLst>
                        <a:ext uri="{28A0092B-C50C-407E-A947-70E740481C1C}">
                          <a14:useLocalDpi xmlns:a14="http://schemas.microsoft.com/office/drawing/2010/main" val="0"/>
                        </a:ext>
                      </a:extLst>
                    </a:blip>
                    <a:stretch>
                      <a:fillRect/>
                    </a:stretch>
                  </pic:blipFill>
                  <pic:spPr>
                    <a:xfrm>
                      <a:off x="0" y="0"/>
                      <a:ext cx="1143805" cy="1431103"/>
                    </a:xfrm>
                    <a:prstGeom prst="rect">
                      <a:avLst/>
                    </a:prstGeom>
                  </pic:spPr>
                </pic:pic>
              </a:graphicData>
            </a:graphic>
            <wp14:sizeRelH relativeFrom="page">
              <wp14:pctWidth>0</wp14:pctWidth>
            </wp14:sizeRelH>
            <wp14:sizeRelV relativeFrom="page">
              <wp14:pctHeight>0</wp14:pctHeight>
            </wp14:sizeRelV>
          </wp:anchor>
        </w:drawing>
      </w:r>
      <w:r>
        <w:rPr>
          <w:rFonts w:ascii="Arial" w:eastAsia="Arial" w:hAnsi="Arial" w:cs="Arial"/>
          <w:b/>
          <w:bCs/>
          <w:i/>
          <w:iCs/>
          <w:noProof/>
          <w:color w:val="1F2D6E"/>
          <w:sz w:val="28"/>
          <w:szCs w:val="28"/>
        </w:rPr>
        <w:drawing>
          <wp:anchor distT="0" distB="0" distL="114300" distR="114300" simplePos="0" relativeHeight="251658240" behindDoc="0" locked="0" layoutInCell="1" allowOverlap="1" wp14:anchorId="2F3FFFEA" wp14:editId="120BD2D5">
            <wp:simplePos x="0" y="0"/>
            <wp:positionH relativeFrom="column">
              <wp:posOffset>31750</wp:posOffset>
            </wp:positionH>
            <wp:positionV relativeFrom="paragraph">
              <wp:posOffset>-69780</wp:posOffset>
            </wp:positionV>
            <wp:extent cx="1390650" cy="929570"/>
            <wp:effectExtent l="0" t="0" r="0" b="4445"/>
            <wp:wrapNone/>
            <wp:docPr id="455771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71881" name="Picture 45577188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94541" cy="932171"/>
                    </a:xfrm>
                    <a:prstGeom prst="rect">
                      <a:avLst/>
                    </a:prstGeom>
                  </pic:spPr>
                </pic:pic>
              </a:graphicData>
            </a:graphic>
            <wp14:sizeRelH relativeFrom="page">
              <wp14:pctWidth>0</wp14:pctWidth>
            </wp14:sizeRelH>
            <wp14:sizeRelV relativeFrom="page">
              <wp14:pctHeight>0</wp14:pctHeight>
            </wp14:sizeRelV>
          </wp:anchor>
        </w:drawing>
      </w:r>
      <w:r w:rsidR="4E9B05EF" w:rsidRPr="0057120C">
        <w:rPr>
          <w:rFonts w:ascii="Arial" w:eastAsia="Arial" w:hAnsi="Arial" w:cs="Arial"/>
          <w:b/>
          <w:bCs/>
          <w:i/>
          <w:iCs/>
          <w:color w:val="1F2D6E"/>
          <w:sz w:val="28"/>
          <w:szCs w:val="28"/>
        </w:rPr>
        <w:t>Ashdon Primary School</w:t>
      </w:r>
    </w:p>
    <w:p w14:paraId="608BCD95" w14:textId="0D9E4F14" w:rsidR="0057120C" w:rsidRDefault="4E9B05EF">
      <w:pPr>
        <w:spacing w:after="60"/>
        <w:jc w:val="center"/>
        <w:rPr>
          <w:rFonts w:ascii="Arial" w:eastAsia="Arial" w:hAnsi="Arial" w:cs="Arial"/>
          <w:b/>
          <w:bCs/>
          <w:i/>
          <w:iCs/>
          <w:color w:val="1F2D6E"/>
          <w:sz w:val="28"/>
          <w:szCs w:val="28"/>
        </w:rPr>
      </w:pPr>
      <w:r w:rsidRPr="0057120C">
        <w:rPr>
          <w:rFonts w:ascii="Arial" w:eastAsia="Arial" w:hAnsi="Arial" w:cs="Arial"/>
          <w:b/>
          <w:bCs/>
          <w:i/>
          <w:iCs/>
          <w:color w:val="1F2D6E"/>
          <w:sz w:val="28"/>
          <w:szCs w:val="28"/>
        </w:rPr>
        <w:t xml:space="preserve">Harmful Sexual Behaviour and </w:t>
      </w:r>
    </w:p>
    <w:p w14:paraId="651C23FD" w14:textId="08CED53A" w:rsidR="001D21B8" w:rsidRPr="0057120C" w:rsidRDefault="4E9B05EF">
      <w:pPr>
        <w:spacing w:after="60"/>
        <w:jc w:val="center"/>
        <w:rPr>
          <w:i/>
          <w:iCs/>
          <w:sz w:val="16"/>
          <w:szCs w:val="16"/>
        </w:rPr>
      </w:pPr>
      <w:r w:rsidRPr="0057120C">
        <w:rPr>
          <w:rFonts w:ascii="Arial" w:eastAsia="Arial" w:hAnsi="Arial" w:cs="Arial"/>
          <w:b/>
          <w:bCs/>
          <w:i/>
          <w:iCs/>
          <w:color w:val="1F2D6E"/>
          <w:sz w:val="28"/>
          <w:szCs w:val="28"/>
        </w:rPr>
        <w:t>Child-on-Child Abuse Policy</w:t>
      </w:r>
    </w:p>
    <w:p w14:paraId="672A6659" w14:textId="77777777" w:rsidR="001D21B8" w:rsidRDefault="001D21B8">
      <w:pPr>
        <w:spacing w:after="1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00"/>
        <w:gridCol w:w="5526"/>
      </w:tblGrid>
      <w:tr w:rsidR="001D21B8" w14:paraId="30354B28" w14:textId="77777777" w:rsidTr="1EBF4221">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2F7AF74C" w14:textId="77777777" w:rsidR="001D21B8" w:rsidRDefault="00DF4E98">
            <w:r>
              <w:rPr>
                <w:rFonts w:ascii="Arial" w:eastAsia="Arial" w:hAnsi="Arial" w:cs="Arial"/>
                <w:b/>
                <w:bCs/>
                <w:color w:val="1F2D6E"/>
                <w:sz w:val="22"/>
                <w:szCs w:val="22"/>
              </w:rPr>
              <w:t>Headteacher / DSL</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436726F" w14:textId="77777777" w:rsidR="001D21B8" w:rsidRDefault="1EBF4221">
            <w:proofErr w:type="spellStart"/>
            <w:r w:rsidRPr="1EBF4221">
              <w:rPr>
                <w:rFonts w:ascii="Arial" w:eastAsia="Arial" w:hAnsi="Arial" w:cs="Arial"/>
                <w:sz w:val="22"/>
                <w:szCs w:val="22"/>
                <w:lang w:val="en-US"/>
              </w:rPr>
              <w:t>Mrs</w:t>
            </w:r>
            <w:proofErr w:type="spellEnd"/>
            <w:r w:rsidRPr="1EBF4221">
              <w:rPr>
                <w:rFonts w:ascii="Arial" w:eastAsia="Arial" w:hAnsi="Arial" w:cs="Arial"/>
                <w:sz w:val="22"/>
                <w:szCs w:val="22"/>
                <w:lang w:val="en-US"/>
              </w:rPr>
              <w:t xml:space="preserve"> Reynecke-Raybould</w:t>
            </w:r>
          </w:p>
        </w:tc>
      </w:tr>
      <w:tr w:rsidR="001D21B8" w14:paraId="64D44B6E" w14:textId="77777777" w:rsidTr="1EBF4221">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C0DC37F" w14:textId="77777777" w:rsidR="001D21B8" w:rsidRDefault="00DF4E98">
            <w:r>
              <w:rPr>
                <w:rFonts w:ascii="Arial" w:eastAsia="Arial" w:hAnsi="Arial" w:cs="Arial"/>
                <w:b/>
                <w:bCs/>
                <w:color w:val="1F2D6E"/>
                <w:sz w:val="22"/>
                <w:szCs w:val="22"/>
              </w:rPr>
              <w:t>Deputy DSL (DDSL)</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43E1F05D" w14:textId="77777777" w:rsidR="001D21B8" w:rsidRDefault="1EBF4221">
            <w:proofErr w:type="spellStart"/>
            <w:r w:rsidRPr="1EBF4221">
              <w:rPr>
                <w:rFonts w:ascii="Arial" w:eastAsia="Arial" w:hAnsi="Arial" w:cs="Arial"/>
                <w:sz w:val="22"/>
                <w:szCs w:val="22"/>
                <w:lang w:val="en-US"/>
              </w:rPr>
              <w:t>Ms</w:t>
            </w:r>
            <w:proofErr w:type="spellEnd"/>
            <w:r w:rsidRPr="1EBF4221">
              <w:rPr>
                <w:rFonts w:ascii="Arial" w:eastAsia="Arial" w:hAnsi="Arial" w:cs="Arial"/>
                <w:sz w:val="22"/>
                <w:szCs w:val="22"/>
                <w:lang w:val="en-US"/>
              </w:rPr>
              <w:t xml:space="preserve"> Richardson, </w:t>
            </w:r>
            <w:proofErr w:type="spellStart"/>
            <w:r w:rsidRPr="1EBF4221">
              <w:rPr>
                <w:rFonts w:ascii="Arial" w:eastAsia="Arial" w:hAnsi="Arial" w:cs="Arial"/>
                <w:sz w:val="22"/>
                <w:szCs w:val="22"/>
                <w:lang w:val="en-US"/>
              </w:rPr>
              <w:t>Mrs</w:t>
            </w:r>
            <w:proofErr w:type="spellEnd"/>
            <w:r w:rsidRPr="1EBF4221">
              <w:rPr>
                <w:rFonts w:ascii="Arial" w:eastAsia="Arial" w:hAnsi="Arial" w:cs="Arial"/>
                <w:sz w:val="22"/>
                <w:szCs w:val="22"/>
                <w:lang w:val="en-US"/>
              </w:rPr>
              <w:t xml:space="preserve"> Anderson, </w:t>
            </w:r>
            <w:proofErr w:type="spellStart"/>
            <w:r w:rsidRPr="1EBF4221">
              <w:rPr>
                <w:rFonts w:ascii="Arial" w:eastAsia="Arial" w:hAnsi="Arial" w:cs="Arial"/>
                <w:sz w:val="22"/>
                <w:szCs w:val="22"/>
                <w:lang w:val="en-US"/>
              </w:rPr>
              <w:t>Mrs</w:t>
            </w:r>
            <w:proofErr w:type="spellEnd"/>
            <w:r w:rsidRPr="1EBF4221">
              <w:rPr>
                <w:rFonts w:ascii="Arial" w:eastAsia="Arial" w:hAnsi="Arial" w:cs="Arial"/>
                <w:sz w:val="22"/>
                <w:szCs w:val="22"/>
                <w:lang w:val="en-US"/>
              </w:rPr>
              <w:t xml:space="preserve"> Bishop</w:t>
            </w:r>
          </w:p>
        </w:tc>
      </w:tr>
      <w:tr w:rsidR="001D21B8" w14:paraId="4D710708" w14:textId="77777777" w:rsidTr="1EBF4221">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F1CC9D3" w14:textId="77777777" w:rsidR="001D21B8" w:rsidRDefault="00DF4E98">
            <w:r>
              <w:rPr>
                <w:rFonts w:ascii="Arial" w:eastAsia="Arial" w:hAnsi="Arial" w:cs="Arial"/>
                <w:b/>
                <w:bCs/>
                <w:color w:val="1F2D6E"/>
                <w:sz w:val="22"/>
                <w:szCs w:val="22"/>
              </w:rPr>
              <w:t>Safeguarding Governor</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2794AAB4" w14:textId="77777777" w:rsidR="001D21B8" w:rsidRDefault="1EBF4221">
            <w:proofErr w:type="spellStart"/>
            <w:r w:rsidRPr="1EBF4221">
              <w:rPr>
                <w:rFonts w:ascii="Arial" w:eastAsia="Arial" w:hAnsi="Arial" w:cs="Arial"/>
                <w:sz w:val="22"/>
                <w:szCs w:val="22"/>
                <w:lang w:val="en-US"/>
              </w:rPr>
              <w:t>Mrs</w:t>
            </w:r>
            <w:proofErr w:type="spellEnd"/>
            <w:r w:rsidRPr="1EBF4221">
              <w:rPr>
                <w:rFonts w:ascii="Arial" w:eastAsia="Arial" w:hAnsi="Arial" w:cs="Arial"/>
                <w:sz w:val="22"/>
                <w:szCs w:val="22"/>
                <w:lang w:val="en-US"/>
              </w:rPr>
              <w:t xml:space="preserve"> Hoxby</w:t>
            </w:r>
          </w:p>
        </w:tc>
      </w:tr>
      <w:tr w:rsidR="001D21B8" w14:paraId="541A81DE" w14:textId="77777777" w:rsidTr="1EBF4221">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02FDF222" w14:textId="77777777" w:rsidR="001D21B8" w:rsidRDefault="00DF4E98">
            <w:r>
              <w:rPr>
                <w:rFonts w:ascii="Arial" w:eastAsia="Arial" w:hAnsi="Arial" w:cs="Arial"/>
                <w:b/>
                <w:bCs/>
                <w:color w:val="1F2D6E"/>
                <w:sz w:val="22"/>
                <w:szCs w:val="22"/>
              </w:rPr>
              <w:t>Adopted by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6EE3DC18" w14:textId="77777777" w:rsidR="001D21B8" w:rsidRDefault="00DF4E98">
            <w:r>
              <w:rPr>
                <w:rFonts w:ascii="Arial" w:eastAsia="Arial" w:hAnsi="Arial" w:cs="Arial"/>
                <w:sz w:val="22"/>
                <w:szCs w:val="22"/>
              </w:rPr>
              <w:t>July 2026</w:t>
            </w:r>
          </w:p>
        </w:tc>
      </w:tr>
      <w:tr w:rsidR="001D21B8" w14:paraId="6921BED6" w14:textId="77777777" w:rsidTr="1EBF4221">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48D65438" w14:textId="77777777" w:rsidR="001D21B8" w:rsidRDefault="00DF4E98">
            <w:r>
              <w:rPr>
                <w:rFonts w:ascii="Arial" w:eastAsia="Arial" w:hAnsi="Arial" w:cs="Arial"/>
                <w:b/>
                <w:bCs/>
                <w:color w:val="1F2D6E"/>
                <w:sz w:val="22"/>
                <w:szCs w:val="22"/>
              </w:rPr>
              <w:t>Policy’s next review date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170A94F1" w14:textId="77777777" w:rsidR="001D21B8" w:rsidRDefault="00DF4E98">
            <w:r>
              <w:rPr>
                <w:rFonts w:ascii="Arial" w:eastAsia="Arial" w:hAnsi="Arial" w:cs="Arial"/>
                <w:sz w:val="22"/>
                <w:szCs w:val="22"/>
              </w:rPr>
              <w:t>July 2027</w:t>
            </w:r>
          </w:p>
        </w:tc>
      </w:tr>
      <w:tr w:rsidR="001D21B8" w14:paraId="50DDA7C4" w14:textId="77777777" w:rsidTr="1EBF4221">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3DEE6589" w14:textId="77777777" w:rsidR="001D21B8" w:rsidRDefault="00DF4E98">
            <w:r>
              <w:rPr>
                <w:rFonts w:ascii="Arial" w:eastAsia="Arial" w:hAnsi="Arial" w:cs="Arial"/>
                <w:b/>
                <w:bCs/>
                <w:color w:val="1F2D6E"/>
                <w:sz w:val="22"/>
                <w:szCs w:val="22"/>
              </w:rPr>
              <w:t>Chair of Governors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00C60E07" w14:textId="77777777" w:rsidR="001D21B8" w:rsidRDefault="00DF4E98">
            <w:r>
              <w:rPr>
                <w:rFonts w:ascii="Arial" w:eastAsia="Arial" w:hAnsi="Arial" w:cs="Arial"/>
                <w:sz w:val="22"/>
                <w:szCs w:val="22"/>
              </w:rPr>
              <w:t>Rev. Brenda Brundritt</w:t>
            </w:r>
          </w:p>
        </w:tc>
      </w:tr>
      <w:tr w:rsidR="001D21B8" w14:paraId="63F1D572" w14:textId="77777777" w:rsidTr="1EBF4221">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75D7F530" w14:textId="77777777" w:rsidR="001D21B8" w:rsidRDefault="00DF4E98">
            <w:r>
              <w:rPr>
                <w:rFonts w:ascii="Arial" w:eastAsia="Arial" w:hAnsi="Arial" w:cs="Arial"/>
                <w:b/>
                <w:bCs/>
                <w:color w:val="1F2D6E"/>
                <w:sz w:val="22"/>
                <w:szCs w:val="22"/>
              </w:rPr>
              <w:t>Review cycle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08EF6AA9" w14:textId="77777777" w:rsidR="001D21B8" w:rsidRDefault="00DF4E98">
            <w:r>
              <w:rPr>
                <w:rFonts w:ascii="Arial" w:eastAsia="Arial" w:hAnsi="Arial" w:cs="Arial"/>
                <w:sz w:val="22"/>
                <w:szCs w:val="22"/>
              </w:rPr>
              <w:t>Annual</w:t>
            </w:r>
          </w:p>
        </w:tc>
      </w:tr>
      <w:tr w:rsidR="001D21B8" w14:paraId="3B3E26E3" w14:textId="77777777" w:rsidTr="1EBF4221">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0FE50E5F" w14:textId="77777777" w:rsidR="001D21B8" w:rsidRDefault="00DF4E98">
            <w:r>
              <w:rPr>
                <w:rFonts w:ascii="Arial" w:eastAsia="Arial" w:hAnsi="Arial" w:cs="Arial"/>
                <w:b/>
                <w:bCs/>
                <w:color w:val="1F2D6E"/>
                <w:sz w:val="22"/>
                <w:szCs w:val="22"/>
              </w:rPr>
              <w:t>Published on school website</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65804BD3" w14:textId="77777777" w:rsidR="001D21B8" w:rsidRDefault="00DF4E98">
            <w:r>
              <w:rPr>
                <w:rFonts w:ascii="Arial" w:eastAsia="Arial" w:hAnsi="Arial" w:cs="Arial"/>
                <w:sz w:val="22"/>
                <w:szCs w:val="22"/>
              </w:rPr>
              <w:t>No</w:t>
            </w:r>
          </w:p>
        </w:tc>
      </w:tr>
      <w:tr w:rsidR="001D21B8" w14:paraId="3FDCBFA8" w14:textId="77777777" w:rsidTr="1EBF4221">
        <w:tblPrEx>
          <w:tblCellMar>
            <w:top w:w="0" w:type="dxa"/>
            <w:bottom w:w="0" w:type="dxa"/>
          </w:tblCellMar>
        </w:tblPrEx>
        <w:tc>
          <w:tcPr>
            <w:tcW w:w="3500" w:type="dxa"/>
            <w:tcBorders>
              <w:top w:val="single" w:sz="1" w:space="0" w:color="CCCCCC"/>
              <w:left w:val="single" w:sz="1" w:space="0" w:color="CCCCCC"/>
              <w:bottom w:val="single" w:sz="1" w:space="0" w:color="CCCCCC"/>
              <w:right w:val="single" w:sz="1" w:space="0" w:color="CCCCCC"/>
            </w:tcBorders>
            <w:shd w:val="clear" w:color="auto" w:fill="D6E4F0"/>
            <w:tcMar>
              <w:top w:w="80" w:type="dxa"/>
              <w:left w:w="160" w:type="dxa"/>
              <w:bottom w:w="80" w:type="dxa"/>
              <w:right w:w="160" w:type="dxa"/>
            </w:tcMar>
          </w:tcPr>
          <w:p w14:paraId="6AC9C3D3" w14:textId="77777777" w:rsidR="001D21B8" w:rsidRDefault="00DF4E98">
            <w:r>
              <w:rPr>
                <w:rFonts w:ascii="Arial" w:eastAsia="Arial" w:hAnsi="Arial" w:cs="Arial"/>
                <w:b/>
                <w:bCs/>
                <w:color w:val="1F2D6E"/>
                <w:sz w:val="22"/>
                <w:szCs w:val="22"/>
              </w:rPr>
              <w:t>Legislative basis</w:t>
            </w:r>
          </w:p>
        </w:tc>
        <w:tc>
          <w:tcPr>
            <w:tcW w:w="5526" w:type="dxa"/>
            <w:tcBorders>
              <w:top w:val="single" w:sz="1" w:space="0" w:color="CCCCCC"/>
              <w:left w:val="single" w:sz="1" w:space="0" w:color="CCCCCC"/>
              <w:bottom w:val="single" w:sz="1" w:space="0" w:color="CCCCCC"/>
              <w:right w:val="single" w:sz="1" w:space="0" w:color="CCCCCC"/>
            </w:tcBorders>
            <w:tcMar>
              <w:top w:w="80" w:type="dxa"/>
              <w:left w:w="160" w:type="dxa"/>
              <w:bottom w:w="80" w:type="dxa"/>
              <w:right w:w="160" w:type="dxa"/>
            </w:tcMar>
          </w:tcPr>
          <w:p w14:paraId="568F91F9" w14:textId="77777777" w:rsidR="001D21B8" w:rsidRDefault="00DF4E98">
            <w:r>
              <w:rPr>
                <w:rFonts w:ascii="Arial" w:eastAsia="Arial" w:hAnsi="Arial" w:cs="Arial"/>
                <w:sz w:val="22"/>
                <w:szCs w:val="22"/>
              </w:rPr>
              <w:t>Sexual Offences Act 2003; Children Act 1989 &amp; 2004; Equality Act 2010; Online Safety Act 2023; Children’s Wellbeing and Schools Act 2026; KCSIE 2025; Working Together to Safeguard Children 2023</w:t>
            </w:r>
          </w:p>
        </w:tc>
      </w:tr>
    </w:tbl>
    <w:p w14:paraId="0A37501D" w14:textId="77777777" w:rsidR="001D21B8" w:rsidRDefault="001D21B8">
      <w:pPr>
        <w:spacing w:after="200"/>
      </w:pPr>
    </w:p>
    <w:p w14:paraId="61ABE21A" w14:textId="77777777" w:rsidR="001D21B8" w:rsidRDefault="00DF4E98">
      <w:pPr>
        <w:spacing w:before="280" w:after="140"/>
      </w:pPr>
      <w:r>
        <w:rPr>
          <w:rFonts w:ascii="Arial" w:eastAsia="Arial" w:hAnsi="Arial" w:cs="Arial"/>
          <w:b/>
          <w:bCs/>
          <w:color w:val="1F2D6E"/>
          <w:sz w:val="26"/>
          <w:szCs w:val="26"/>
        </w:rPr>
        <w:t>Safeguarding Statement</w:t>
      </w:r>
    </w:p>
    <w:p w14:paraId="2C008261" w14:textId="77777777" w:rsidR="001D21B8" w:rsidRDefault="00DF4E98">
      <w:pPr>
        <w:spacing w:after="140"/>
      </w:pPr>
      <w:r>
        <w:rPr>
          <w:rFonts w:ascii="Arial" w:eastAsia="Arial" w:hAnsi="Arial" w:cs="Arial"/>
          <w:sz w:val="22"/>
          <w:szCs w:val="22"/>
        </w:rPr>
        <w:t>Ashdon Primary School takes seriously its responsibility to protect the welfare of the children in its care, believing that “The welfare of the child is paramount” (Children Act 1989).</w:t>
      </w:r>
    </w:p>
    <w:p w14:paraId="22845609" w14:textId="77777777" w:rsidR="001D21B8" w:rsidRDefault="1EBF4221">
      <w:pPr>
        <w:spacing w:after="140"/>
      </w:pPr>
      <w:r w:rsidRPr="1EBF4221">
        <w:rPr>
          <w:rFonts w:ascii="Arial" w:eastAsia="Arial" w:hAnsi="Arial" w:cs="Arial"/>
          <w:sz w:val="22"/>
          <w:szCs w:val="22"/>
          <w:lang w:val="en-US"/>
        </w:rPr>
        <w:t xml:space="preserve">This policy plays an integral part in our aim to safeguard our children and ensure their wellbeing </w:t>
      </w:r>
      <w:proofErr w:type="gramStart"/>
      <w:r w:rsidRPr="1EBF4221">
        <w:rPr>
          <w:rFonts w:ascii="Arial" w:eastAsia="Arial" w:hAnsi="Arial" w:cs="Arial"/>
          <w:sz w:val="22"/>
          <w:szCs w:val="22"/>
          <w:lang w:val="en-US"/>
        </w:rPr>
        <w:t>in order to</w:t>
      </w:r>
      <w:proofErr w:type="gramEnd"/>
      <w:r w:rsidRPr="1EBF4221">
        <w:rPr>
          <w:rFonts w:ascii="Arial" w:eastAsia="Arial" w:hAnsi="Arial" w:cs="Arial"/>
          <w:sz w:val="22"/>
          <w:szCs w:val="22"/>
          <w:lang w:val="en-US"/>
        </w:rPr>
        <w:t xml:space="preserve"> promote their optimum development.</w:t>
      </w:r>
    </w:p>
    <w:p w14:paraId="5DAB6C7B" w14:textId="77777777" w:rsidR="001D21B8" w:rsidRDefault="001D21B8">
      <w:pPr>
        <w:spacing w:after="160"/>
      </w:pPr>
    </w:p>
    <w:p w14:paraId="726ABD8E" w14:textId="77777777" w:rsidR="001D21B8" w:rsidRDefault="00DF4E98">
      <w:pPr>
        <w:spacing w:before="280" w:after="140"/>
      </w:pPr>
      <w:r>
        <w:rPr>
          <w:rFonts w:ascii="Arial" w:eastAsia="Arial" w:hAnsi="Arial" w:cs="Arial"/>
          <w:b/>
          <w:bCs/>
          <w:color w:val="1F2D6E"/>
          <w:sz w:val="26"/>
          <w:szCs w:val="26"/>
        </w:rPr>
        <w:t>Rationale</w:t>
      </w:r>
    </w:p>
    <w:p w14:paraId="64C16547" w14:textId="77777777" w:rsidR="001D21B8" w:rsidRDefault="1EBF4221">
      <w:pPr>
        <w:spacing w:after="140"/>
      </w:pPr>
      <w:r w:rsidRPr="1EBF4221">
        <w:rPr>
          <w:rFonts w:ascii="Arial" w:eastAsia="Arial" w:hAnsi="Arial" w:cs="Arial"/>
          <w:sz w:val="22"/>
          <w:szCs w:val="22"/>
          <w:lang w:val="en-US"/>
        </w:rPr>
        <w:t xml:space="preserve">Children’s sexual </w:t>
      </w:r>
      <w:proofErr w:type="spellStart"/>
      <w:r w:rsidRPr="1EBF4221">
        <w:rPr>
          <w:rFonts w:ascii="Arial" w:eastAsia="Arial" w:hAnsi="Arial" w:cs="Arial"/>
          <w:sz w:val="22"/>
          <w:szCs w:val="22"/>
          <w:lang w:val="en-US"/>
        </w:rPr>
        <w:t>behaviour</w:t>
      </w:r>
      <w:proofErr w:type="spellEnd"/>
      <w:r w:rsidRPr="1EBF4221">
        <w:rPr>
          <w:rFonts w:ascii="Arial" w:eastAsia="Arial" w:hAnsi="Arial" w:cs="Arial"/>
          <w:sz w:val="22"/>
          <w:szCs w:val="22"/>
          <w:lang w:val="en-US"/>
        </w:rPr>
        <w:t xml:space="preserve"> exists on a wide continuum, ranging from normal and developmentally expected </w:t>
      </w:r>
      <w:proofErr w:type="spellStart"/>
      <w:r w:rsidRPr="1EBF4221">
        <w:rPr>
          <w:rFonts w:ascii="Arial" w:eastAsia="Arial" w:hAnsi="Arial" w:cs="Arial"/>
          <w:sz w:val="22"/>
          <w:szCs w:val="22"/>
          <w:lang w:val="en-US"/>
        </w:rPr>
        <w:t>behaviour</w:t>
      </w:r>
      <w:proofErr w:type="spellEnd"/>
      <w:r w:rsidRPr="1EBF4221">
        <w:rPr>
          <w:rFonts w:ascii="Arial" w:eastAsia="Arial" w:hAnsi="Arial" w:cs="Arial"/>
          <w:sz w:val="22"/>
          <w:szCs w:val="22"/>
          <w:lang w:val="en-US"/>
        </w:rPr>
        <w:t xml:space="preserve"> through to inappropriate, problematic, abusive and violent. Harmful Sexual </w:t>
      </w:r>
      <w:proofErr w:type="spellStart"/>
      <w:r w:rsidRPr="1EBF4221">
        <w:rPr>
          <w:rFonts w:ascii="Arial" w:eastAsia="Arial" w:hAnsi="Arial" w:cs="Arial"/>
          <w:sz w:val="22"/>
          <w:szCs w:val="22"/>
          <w:lang w:val="en-US"/>
        </w:rPr>
        <w:t>Behaviour</w:t>
      </w:r>
      <w:proofErr w:type="spellEnd"/>
      <w:r w:rsidRPr="1EBF4221">
        <w:rPr>
          <w:rFonts w:ascii="Arial" w:eastAsia="Arial" w:hAnsi="Arial" w:cs="Arial"/>
          <w:sz w:val="22"/>
          <w:szCs w:val="22"/>
          <w:lang w:val="en-US"/>
        </w:rPr>
        <w:t xml:space="preserve"> (HSB) is developmentally inappropriate and may cause significant and lasting harm. It can occur in person, online, or both simultaneously.</w:t>
      </w:r>
    </w:p>
    <w:p w14:paraId="4D6324F2" w14:textId="77777777" w:rsidR="001D21B8" w:rsidRDefault="1EBF4221">
      <w:pPr>
        <w:spacing w:after="140"/>
      </w:pPr>
      <w:r w:rsidRPr="1EBF4221">
        <w:rPr>
          <w:rFonts w:ascii="Arial" w:eastAsia="Arial" w:hAnsi="Arial" w:cs="Arial"/>
          <w:sz w:val="22"/>
          <w:szCs w:val="22"/>
          <w:lang w:val="en-US"/>
        </w:rPr>
        <w:t xml:space="preserve">At Ashdon Primary School, we </w:t>
      </w:r>
      <w:proofErr w:type="spellStart"/>
      <w:r w:rsidRPr="1EBF4221">
        <w:rPr>
          <w:rFonts w:ascii="Arial" w:eastAsia="Arial" w:hAnsi="Arial" w:cs="Arial"/>
          <w:sz w:val="22"/>
          <w:szCs w:val="22"/>
          <w:lang w:val="en-US"/>
        </w:rPr>
        <w:t>recognise</w:t>
      </w:r>
      <w:proofErr w:type="spellEnd"/>
      <w:r w:rsidRPr="1EBF4221">
        <w:rPr>
          <w:rFonts w:ascii="Arial" w:eastAsia="Arial" w:hAnsi="Arial" w:cs="Arial"/>
          <w:sz w:val="22"/>
          <w:szCs w:val="22"/>
          <w:lang w:val="en-US"/>
        </w:rPr>
        <w:t xml:space="preserve"> that children can both be vulnerable to and capable of harmful sexual </w:t>
      </w:r>
      <w:proofErr w:type="spellStart"/>
      <w:r w:rsidRPr="1EBF4221">
        <w:rPr>
          <w:rFonts w:ascii="Arial" w:eastAsia="Arial" w:hAnsi="Arial" w:cs="Arial"/>
          <w:sz w:val="22"/>
          <w:szCs w:val="22"/>
          <w:lang w:val="en-US"/>
        </w:rPr>
        <w:t>behaviour</w:t>
      </w:r>
      <w:proofErr w:type="spellEnd"/>
      <w:r w:rsidRPr="1EBF4221">
        <w:rPr>
          <w:rFonts w:ascii="Arial" w:eastAsia="Arial" w:hAnsi="Arial" w:cs="Arial"/>
          <w:sz w:val="22"/>
          <w:szCs w:val="22"/>
          <w:lang w:val="en-US"/>
        </w:rPr>
        <w:t xml:space="preserve">. We take every report or concern seriously, act promptly and follow our child protection procedures in all cases. We are </w:t>
      </w:r>
      <w:proofErr w:type="gramStart"/>
      <w:r w:rsidRPr="1EBF4221">
        <w:rPr>
          <w:rFonts w:ascii="Arial" w:eastAsia="Arial" w:hAnsi="Arial" w:cs="Arial"/>
          <w:sz w:val="22"/>
          <w:szCs w:val="22"/>
          <w:lang w:val="en-US"/>
        </w:rPr>
        <w:t>guided at all times</w:t>
      </w:r>
      <w:proofErr w:type="gramEnd"/>
      <w:r w:rsidRPr="1EBF4221">
        <w:rPr>
          <w:rFonts w:ascii="Arial" w:eastAsia="Arial" w:hAnsi="Arial" w:cs="Arial"/>
          <w:sz w:val="22"/>
          <w:szCs w:val="22"/>
          <w:lang w:val="en-US"/>
        </w:rPr>
        <w:t xml:space="preserve"> by the best interests of all children involved.</w:t>
      </w:r>
    </w:p>
    <w:p w14:paraId="7E96E5C0" w14:textId="77777777" w:rsidR="001D21B8" w:rsidRDefault="1EBF4221">
      <w:pPr>
        <w:spacing w:after="140"/>
      </w:pPr>
      <w:r w:rsidRPr="1EBF4221">
        <w:rPr>
          <w:rFonts w:ascii="Arial" w:eastAsia="Arial" w:hAnsi="Arial" w:cs="Arial"/>
          <w:sz w:val="22"/>
          <w:szCs w:val="22"/>
          <w:lang w:val="en-US"/>
        </w:rPr>
        <w:t>This policy is written in accordance with Keeping Children Safe in Education 2025 (KCSIE 2025), Part 5, which incorporates the DfE’s guidance ‘Sexual Violence and Sexual Harassment Between Children in Schools and Colleges’. It should be read alongside our Child Protection and Safeguarding Policy.</w:t>
      </w:r>
    </w:p>
    <w:p w14:paraId="02EB378F" w14:textId="77777777" w:rsidR="001D21B8" w:rsidRDefault="001D21B8">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626"/>
      </w:tblGrid>
      <w:tr w:rsidR="001D21B8" w14:paraId="28806BE2" w14:textId="77777777" w:rsidTr="1EBF4221">
        <w:tblPrEx>
          <w:tblCellMar>
            <w:top w:w="0" w:type="dxa"/>
            <w:bottom w:w="0" w:type="dxa"/>
          </w:tblCellMar>
        </w:tblPrEx>
        <w:tc>
          <w:tcPr>
            <w:tcW w:w="400" w:type="dxa"/>
            <w:tcBorders>
              <w:top w:val="none" w:sz="0" w:space="0" w:color="FFFFFF"/>
              <w:left w:val="none" w:sz="0" w:space="0" w:color="FFFFFF"/>
              <w:bottom w:val="none" w:sz="0" w:space="0" w:color="FFFFFF"/>
              <w:right w:val="none" w:sz="0" w:space="0" w:color="FFFFFF"/>
            </w:tcBorders>
            <w:shd w:val="clear" w:color="auto" w:fill="C0392B"/>
          </w:tcPr>
          <w:p w14:paraId="6A05A809" w14:textId="77777777" w:rsidR="001D21B8" w:rsidRDefault="001D21B8"/>
        </w:tc>
        <w:tc>
          <w:tcPr>
            <w:tcW w:w="8626" w:type="dxa"/>
            <w:tcBorders>
              <w:top w:val="none" w:sz="0" w:space="0" w:color="FFFFFF"/>
              <w:left w:val="none" w:sz="0" w:space="0" w:color="FFFFFF"/>
              <w:bottom w:val="none" w:sz="0" w:space="0" w:color="FFFFFF"/>
              <w:right w:val="none" w:sz="0" w:space="0" w:color="FFFFFF"/>
            </w:tcBorders>
            <w:shd w:val="clear" w:color="auto" w:fill="FDECEA"/>
            <w:tcMar>
              <w:top w:w="120" w:type="dxa"/>
              <w:left w:w="180" w:type="dxa"/>
              <w:bottom w:w="120" w:type="dxa"/>
              <w:right w:w="180" w:type="dxa"/>
            </w:tcMar>
          </w:tcPr>
          <w:p w14:paraId="7D965619" w14:textId="77777777" w:rsidR="001D21B8" w:rsidRDefault="1EBF4221">
            <w:pPr>
              <w:spacing w:after="80"/>
            </w:pPr>
            <w:r w:rsidRPr="1EBF4221">
              <w:rPr>
                <w:rFonts w:ascii="Arial" w:eastAsia="Arial" w:hAnsi="Arial" w:cs="Arial"/>
                <w:b/>
                <w:bCs/>
                <w:sz w:val="22"/>
                <w:szCs w:val="22"/>
                <w:lang w:val="en-US"/>
              </w:rPr>
              <w:t xml:space="preserve">Ashdon Primary School has a zero-tolerance approach to harmful sexual </w:t>
            </w:r>
            <w:proofErr w:type="spellStart"/>
            <w:r w:rsidRPr="1EBF4221">
              <w:rPr>
                <w:rFonts w:ascii="Arial" w:eastAsia="Arial" w:hAnsi="Arial" w:cs="Arial"/>
                <w:b/>
                <w:bCs/>
                <w:sz w:val="22"/>
                <w:szCs w:val="22"/>
                <w:lang w:val="en-US"/>
              </w:rPr>
              <w:t>behaviour</w:t>
            </w:r>
            <w:proofErr w:type="spellEnd"/>
            <w:r w:rsidRPr="1EBF4221">
              <w:rPr>
                <w:rFonts w:ascii="Arial" w:eastAsia="Arial" w:hAnsi="Arial" w:cs="Arial"/>
                <w:b/>
                <w:bCs/>
                <w:sz w:val="22"/>
                <w:szCs w:val="22"/>
                <w:lang w:val="en-US"/>
              </w:rPr>
              <w:t>, sexual violence and sexual harassment.</w:t>
            </w:r>
          </w:p>
          <w:p w14:paraId="5A39BBE3" w14:textId="77777777" w:rsidR="001D21B8" w:rsidRDefault="001D21B8">
            <w:pPr>
              <w:spacing w:after="80"/>
            </w:pPr>
          </w:p>
          <w:p w14:paraId="78985326" w14:textId="77777777" w:rsidR="001D21B8" w:rsidRDefault="1EBF4221">
            <w:pPr>
              <w:spacing w:after="80"/>
            </w:pPr>
            <w:r w:rsidRPr="1EBF4221">
              <w:rPr>
                <w:rFonts w:ascii="Arial" w:eastAsia="Arial" w:hAnsi="Arial" w:cs="Arial"/>
                <w:sz w:val="22"/>
                <w:szCs w:val="22"/>
                <w:lang w:val="en-US"/>
              </w:rPr>
              <w:t xml:space="preserve">Such </w:t>
            </w:r>
            <w:proofErr w:type="spellStart"/>
            <w:r w:rsidRPr="1EBF4221">
              <w:rPr>
                <w:rFonts w:ascii="Arial" w:eastAsia="Arial" w:hAnsi="Arial" w:cs="Arial"/>
                <w:sz w:val="22"/>
                <w:szCs w:val="22"/>
                <w:lang w:val="en-US"/>
              </w:rPr>
              <w:t>behaviour</w:t>
            </w:r>
            <w:proofErr w:type="spellEnd"/>
            <w:r w:rsidRPr="1EBF4221">
              <w:rPr>
                <w:rFonts w:ascii="Arial" w:eastAsia="Arial" w:hAnsi="Arial" w:cs="Arial"/>
                <w:sz w:val="22"/>
                <w:szCs w:val="22"/>
                <w:lang w:val="en-US"/>
              </w:rPr>
              <w:t xml:space="preserve"> is never acceptable and will never be tolerated. It must never be passed off as “banter”, “just having a laugh”, “a part of growing up” or “boys being </w:t>
            </w:r>
            <w:r w:rsidRPr="1EBF4221">
              <w:rPr>
                <w:rFonts w:ascii="Arial" w:eastAsia="Arial" w:hAnsi="Arial" w:cs="Arial"/>
                <w:sz w:val="22"/>
                <w:szCs w:val="22"/>
                <w:lang w:val="en-US"/>
              </w:rPr>
              <w:lastRenderedPageBreak/>
              <w:t xml:space="preserve">boys”. Failure to challenge these </w:t>
            </w:r>
            <w:proofErr w:type="spellStart"/>
            <w:r w:rsidRPr="1EBF4221">
              <w:rPr>
                <w:rFonts w:ascii="Arial" w:eastAsia="Arial" w:hAnsi="Arial" w:cs="Arial"/>
                <w:sz w:val="22"/>
                <w:szCs w:val="22"/>
                <w:lang w:val="en-US"/>
              </w:rPr>
              <w:t>behaviours</w:t>
            </w:r>
            <w:proofErr w:type="spellEnd"/>
            <w:r w:rsidRPr="1EBF4221">
              <w:rPr>
                <w:rFonts w:ascii="Arial" w:eastAsia="Arial" w:hAnsi="Arial" w:cs="Arial"/>
                <w:sz w:val="22"/>
                <w:szCs w:val="22"/>
                <w:lang w:val="en-US"/>
              </w:rPr>
              <w:t xml:space="preserve"> creates a culture that </w:t>
            </w:r>
            <w:proofErr w:type="spellStart"/>
            <w:r w:rsidRPr="1EBF4221">
              <w:rPr>
                <w:rFonts w:ascii="Arial" w:eastAsia="Arial" w:hAnsi="Arial" w:cs="Arial"/>
                <w:sz w:val="22"/>
                <w:szCs w:val="22"/>
                <w:lang w:val="en-US"/>
              </w:rPr>
              <w:t>normalises</w:t>
            </w:r>
            <w:proofErr w:type="spellEnd"/>
            <w:r w:rsidRPr="1EBF4221">
              <w:rPr>
                <w:rFonts w:ascii="Arial" w:eastAsia="Arial" w:hAnsi="Arial" w:cs="Arial"/>
                <w:sz w:val="22"/>
                <w:szCs w:val="22"/>
                <w:lang w:val="en-US"/>
              </w:rPr>
              <w:t xml:space="preserve"> abuse and makes our school unsafe.</w:t>
            </w:r>
          </w:p>
        </w:tc>
      </w:tr>
    </w:tbl>
    <w:p w14:paraId="41C8F396" w14:textId="77777777" w:rsidR="001D21B8" w:rsidRDefault="001D21B8">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0"/>
        <w:gridCol w:w="8626"/>
      </w:tblGrid>
      <w:tr w:rsidR="001D21B8" w14:paraId="16F7673D" w14:textId="77777777" w:rsidTr="1EBF4221">
        <w:tblPrEx>
          <w:tblCellMar>
            <w:top w:w="0" w:type="dxa"/>
            <w:bottom w:w="0" w:type="dxa"/>
          </w:tblCellMar>
        </w:tblPrEx>
        <w:tc>
          <w:tcPr>
            <w:tcW w:w="400" w:type="dxa"/>
            <w:tcBorders>
              <w:top w:val="none" w:sz="0" w:space="0" w:color="FFFFFF"/>
              <w:left w:val="none" w:sz="0" w:space="0" w:color="FFFFFF"/>
              <w:bottom w:val="none" w:sz="0" w:space="0" w:color="FFFFFF"/>
              <w:right w:val="none" w:sz="0" w:space="0" w:color="FFFFFF"/>
            </w:tcBorders>
            <w:shd w:val="clear" w:color="auto" w:fill="C9A227"/>
          </w:tcPr>
          <w:p w14:paraId="72A3D3EC" w14:textId="77777777" w:rsidR="001D21B8" w:rsidRDefault="001D21B8"/>
        </w:tc>
        <w:tc>
          <w:tcPr>
            <w:tcW w:w="8626" w:type="dxa"/>
            <w:tcBorders>
              <w:top w:val="none" w:sz="0" w:space="0" w:color="FFFFFF"/>
              <w:left w:val="none" w:sz="0" w:space="0" w:color="FFFFFF"/>
              <w:bottom w:val="none" w:sz="0" w:space="0" w:color="FFFFFF"/>
              <w:right w:val="none" w:sz="0" w:space="0" w:color="FFFFFF"/>
            </w:tcBorders>
            <w:shd w:val="clear" w:color="auto" w:fill="FDF3D0"/>
            <w:tcMar>
              <w:top w:w="100" w:type="dxa"/>
              <w:left w:w="180" w:type="dxa"/>
              <w:bottom w:w="100" w:type="dxa"/>
              <w:right w:w="180" w:type="dxa"/>
            </w:tcMar>
          </w:tcPr>
          <w:p w14:paraId="7F02CFFA" w14:textId="77777777" w:rsidR="001D21B8" w:rsidRDefault="00DF4E98">
            <w:pPr>
              <w:spacing w:after="80"/>
            </w:pPr>
            <w:r>
              <w:rPr>
                <w:rFonts w:ascii="Arial" w:eastAsia="Arial" w:hAnsi="Arial" w:cs="Arial"/>
                <w:b/>
                <w:bCs/>
                <w:color w:val="7D5A00"/>
              </w:rPr>
              <w:t>★ Our values in action:</w:t>
            </w:r>
          </w:p>
          <w:p w14:paraId="62F6D1D5" w14:textId="77777777" w:rsidR="001D21B8" w:rsidRDefault="1EBF4221">
            <w:pPr>
              <w:pStyle w:val="ListParagraph"/>
              <w:numPr>
                <w:ilvl w:val="0"/>
                <w:numId w:val="2"/>
              </w:numPr>
              <w:spacing w:after="60"/>
            </w:pPr>
            <w:r w:rsidRPr="1EBF4221">
              <w:rPr>
                <w:rFonts w:ascii="Arial" w:eastAsia="Arial" w:hAnsi="Arial" w:cs="Arial"/>
                <w:i/>
                <w:iCs/>
                <w:color w:val="7D5A00"/>
                <w:lang w:val="en-US"/>
              </w:rPr>
              <w:t>We Care by creating an environment where every child feels safe, heard and believed when they raise a concern</w:t>
            </w:r>
          </w:p>
          <w:p w14:paraId="13AAFD0B" w14:textId="77777777" w:rsidR="001D21B8" w:rsidRDefault="1EBF4221">
            <w:pPr>
              <w:pStyle w:val="ListParagraph"/>
              <w:numPr>
                <w:ilvl w:val="0"/>
                <w:numId w:val="2"/>
              </w:numPr>
              <w:spacing w:after="60"/>
            </w:pPr>
            <w:r w:rsidRPr="1EBF4221">
              <w:rPr>
                <w:rFonts w:ascii="Arial" w:eastAsia="Arial" w:hAnsi="Arial" w:cs="Arial"/>
                <w:i/>
                <w:iCs/>
                <w:color w:val="7D5A00"/>
                <w:lang w:val="en-US"/>
              </w:rPr>
              <w:t xml:space="preserve">We Challenge any </w:t>
            </w:r>
            <w:proofErr w:type="spellStart"/>
            <w:r w:rsidRPr="1EBF4221">
              <w:rPr>
                <w:rFonts w:ascii="Arial" w:eastAsia="Arial" w:hAnsi="Arial" w:cs="Arial"/>
                <w:i/>
                <w:iCs/>
                <w:color w:val="7D5A00"/>
                <w:lang w:val="en-US"/>
              </w:rPr>
              <w:t>behaviour</w:t>
            </w:r>
            <w:proofErr w:type="spellEnd"/>
            <w:r w:rsidRPr="1EBF4221">
              <w:rPr>
                <w:rFonts w:ascii="Arial" w:eastAsia="Arial" w:hAnsi="Arial" w:cs="Arial"/>
                <w:i/>
                <w:iCs/>
                <w:color w:val="7D5A00"/>
                <w:lang w:val="en-US"/>
              </w:rPr>
              <w:t xml:space="preserve"> or attitude that treats others with disrespect, including all forms of sexual harassment and abuse</w:t>
            </w:r>
          </w:p>
          <w:p w14:paraId="269687CD" w14:textId="77777777" w:rsidR="001D21B8" w:rsidRDefault="1EBF4221">
            <w:pPr>
              <w:pStyle w:val="ListParagraph"/>
              <w:numPr>
                <w:ilvl w:val="0"/>
                <w:numId w:val="2"/>
              </w:numPr>
              <w:spacing w:after="60"/>
            </w:pPr>
            <w:r w:rsidRPr="1EBF4221">
              <w:rPr>
                <w:rFonts w:ascii="Arial" w:eastAsia="Arial" w:hAnsi="Arial" w:cs="Arial"/>
                <w:i/>
                <w:iCs/>
                <w:color w:val="7D5A00"/>
                <w:lang w:val="en-US"/>
              </w:rPr>
              <w:t xml:space="preserve">We Celebrate children who speak up, seek help and support each other — doing so takes courage and we </w:t>
            </w:r>
            <w:proofErr w:type="spellStart"/>
            <w:r w:rsidRPr="1EBF4221">
              <w:rPr>
                <w:rFonts w:ascii="Arial" w:eastAsia="Arial" w:hAnsi="Arial" w:cs="Arial"/>
                <w:i/>
                <w:iCs/>
                <w:color w:val="7D5A00"/>
                <w:lang w:val="en-US"/>
              </w:rPr>
              <w:t>recognise</w:t>
            </w:r>
            <w:proofErr w:type="spellEnd"/>
            <w:r w:rsidRPr="1EBF4221">
              <w:rPr>
                <w:rFonts w:ascii="Arial" w:eastAsia="Arial" w:hAnsi="Arial" w:cs="Arial"/>
                <w:i/>
                <w:iCs/>
                <w:color w:val="7D5A00"/>
                <w:lang w:val="en-US"/>
              </w:rPr>
              <w:t xml:space="preserve"> it</w:t>
            </w:r>
          </w:p>
        </w:tc>
      </w:tr>
    </w:tbl>
    <w:p w14:paraId="0D0B940D" w14:textId="77777777" w:rsidR="001D21B8" w:rsidRDefault="001D21B8">
      <w:pPr>
        <w:spacing w:after="160"/>
      </w:pPr>
    </w:p>
    <w:p w14:paraId="7377F595" w14:textId="77777777" w:rsidR="001D21B8" w:rsidRDefault="00DF4E98">
      <w:pPr>
        <w:spacing w:before="280" w:after="140"/>
      </w:pPr>
      <w:r>
        <w:rPr>
          <w:rFonts w:ascii="Arial" w:eastAsia="Arial" w:hAnsi="Arial" w:cs="Arial"/>
          <w:b/>
          <w:bCs/>
          <w:color w:val="1F2D6E"/>
          <w:sz w:val="26"/>
          <w:szCs w:val="26"/>
        </w:rPr>
        <w:t>A Note on Language</w:t>
      </w:r>
    </w:p>
    <w:p w14:paraId="7ED16634" w14:textId="77777777" w:rsidR="001D21B8" w:rsidRDefault="1EBF4221">
      <w:pPr>
        <w:spacing w:after="140"/>
      </w:pPr>
      <w:r w:rsidRPr="1EBF4221">
        <w:rPr>
          <w:rFonts w:ascii="Arial" w:eastAsia="Arial" w:hAnsi="Arial" w:cs="Arial"/>
          <w:sz w:val="22"/>
          <w:szCs w:val="22"/>
          <w:lang w:val="en-US"/>
        </w:rPr>
        <w:t xml:space="preserve">Within this policy, we use the terms ‘victim’ and ‘alleged perpetrator’ as widely </w:t>
      </w:r>
      <w:proofErr w:type="spellStart"/>
      <w:r w:rsidRPr="1EBF4221">
        <w:rPr>
          <w:rFonts w:ascii="Arial" w:eastAsia="Arial" w:hAnsi="Arial" w:cs="Arial"/>
          <w:sz w:val="22"/>
          <w:szCs w:val="22"/>
          <w:lang w:val="en-US"/>
        </w:rPr>
        <w:t>recognised</w:t>
      </w:r>
      <w:proofErr w:type="spellEnd"/>
      <w:r w:rsidRPr="1EBF4221">
        <w:rPr>
          <w:rFonts w:ascii="Arial" w:eastAsia="Arial" w:hAnsi="Arial" w:cs="Arial"/>
          <w:sz w:val="22"/>
          <w:szCs w:val="22"/>
          <w:lang w:val="en-US"/>
        </w:rPr>
        <w:t xml:space="preserve"> terms. We are aware that a child who has reported abuse may not consider themselves a victim and may not want to be described in that way. We are equally aware that a child reported to have displayed abusive </w:t>
      </w:r>
      <w:proofErr w:type="spellStart"/>
      <w:r w:rsidRPr="1EBF4221">
        <w:rPr>
          <w:rFonts w:ascii="Arial" w:eastAsia="Arial" w:hAnsi="Arial" w:cs="Arial"/>
          <w:sz w:val="22"/>
          <w:szCs w:val="22"/>
          <w:lang w:val="en-US"/>
        </w:rPr>
        <w:t>behaviour</w:t>
      </w:r>
      <w:proofErr w:type="spellEnd"/>
      <w:r w:rsidRPr="1EBF4221">
        <w:rPr>
          <w:rFonts w:ascii="Arial" w:eastAsia="Arial" w:hAnsi="Arial" w:cs="Arial"/>
          <w:sz w:val="22"/>
          <w:szCs w:val="22"/>
          <w:lang w:val="en-US"/>
        </w:rPr>
        <w:t xml:space="preserve"> may not </w:t>
      </w:r>
      <w:proofErr w:type="spellStart"/>
      <w:r w:rsidRPr="1EBF4221">
        <w:rPr>
          <w:rFonts w:ascii="Arial" w:eastAsia="Arial" w:hAnsi="Arial" w:cs="Arial"/>
          <w:sz w:val="22"/>
          <w:szCs w:val="22"/>
          <w:lang w:val="en-US"/>
        </w:rPr>
        <w:t>recognise</w:t>
      </w:r>
      <w:proofErr w:type="spellEnd"/>
      <w:r w:rsidRPr="1EBF4221">
        <w:rPr>
          <w:rFonts w:ascii="Arial" w:eastAsia="Arial" w:hAnsi="Arial" w:cs="Arial"/>
          <w:sz w:val="22"/>
          <w:szCs w:val="22"/>
          <w:lang w:val="en-US"/>
        </w:rPr>
        <w:t xml:space="preserve"> that they have done so.</w:t>
      </w:r>
    </w:p>
    <w:p w14:paraId="29CB0134" w14:textId="77777777" w:rsidR="001D21B8" w:rsidRDefault="00DF4E98">
      <w:pPr>
        <w:spacing w:after="140"/>
      </w:pPr>
      <w:r>
        <w:rPr>
          <w:rFonts w:ascii="Arial" w:eastAsia="Arial" w:hAnsi="Arial" w:cs="Arial"/>
          <w:sz w:val="22"/>
          <w:szCs w:val="22"/>
        </w:rPr>
        <w:t>We are conscious of the language we use when managing reported abuse, particularly when speaking directly with children, and will always use whatever term a child is most comfortable with. This is considered carefully on a case-by-case basis.</w:t>
      </w:r>
    </w:p>
    <w:p w14:paraId="0E27B00A" w14:textId="77777777" w:rsidR="001D21B8" w:rsidRDefault="001D21B8">
      <w:pPr>
        <w:spacing w:after="160"/>
      </w:pPr>
    </w:p>
    <w:p w14:paraId="35CD44DB" w14:textId="77777777" w:rsidR="001D21B8" w:rsidRDefault="1EBF4221">
      <w:pPr>
        <w:spacing w:before="280" w:after="140"/>
      </w:pPr>
      <w:r w:rsidRPr="1EBF4221">
        <w:rPr>
          <w:rFonts w:ascii="Arial" w:eastAsia="Arial" w:hAnsi="Arial" w:cs="Arial"/>
          <w:b/>
          <w:bCs/>
          <w:color w:val="1F2D6E"/>
          <w:sz w:val="26"/>
          <w:szCs w:val="26"/>
          <w:lang w:val="en-US"/>
        </w:rPr>
        <w:t xml:space="preserve">What Harmful Sexual </w:t>
      </w:r>
      <w:proofErr w:type="spellStart"/>
      <w:r w:rsidRPr="1EBF4221">
        <w:rPr>
          <w:rFonts w:ascii="Arial" w:eastAsia="Arial" w:hAnsi="Arial" w:cs="Arial"/>
          <w:b/>
          <w:bCs/>
          <w:color w:val="1F2D6E"/>
          <w:sz w:val="26"/>
          <w:szCs w:val="26"/>
          <w:lang w:val="en-US"/>
        </w:rPr>
        <w:t>Behaviour</w:t>
      </w:r>
      <w:proofErr w:type="spellEnd"/>
      <w:r w:rsidRPr="1EBF4221">
        <w:rPr>
          <w:rFonts w:ascii="Arial" w:eastAsia="Arial" w:hAnsi="Arial" w:cs="Arial"/>
          <w:b/>
          <w:bCs/>
          <w:color w:val="1F2D6E"/>
          <w:sz w:val="26"/>
          <w:szCs w:val="26"/>
          <w:lang w:val="en-US"/>
        </w:rPr>
        <w:t xml:space="preserve"> Means</w:t>
      </w:r>
    </w:p>
    <w:p w14:paraId="7FFEF2DF" w14:textId="77777777" w:rsidR="001D21B8" w:rsidRDefault="00DF4E98">
      <w:pPr>
        <w:spacing w:before="180" w:after="100"/>
      </w:pPr>
      <w:r>
        <w:rPr>
          <w:rFonts w:ascii="Arial" w:eastAsia="Arial" w:hAnsi="Arial" w:cs="Arial"/>
          <w:b/>
          <w:bCs/>
          <w:color w:val="2E75B6"/>
          <w:sz w:val="23"/>
          <w:szCs w:val="23"/>
        </w:rPr>
        <w:t>Sexual Violence</w:t>
      </w:r>
    </w:p>
    <w:p w14:paraId="4A25B09B" w14:textId="77777777" w:rsidR="001D21B8" w:rsidRDefault="00DF4E98">
      <w:pPr>
        <w:spacing w:after="140"/>
      </w:pPr>
      <w:r>
        <w:rPr>
          <w:rFonts w:ascii="Arial" w:eastAsia="Arial" w:hAnsi="Arial" w:cs="Arial"/>
          <w:sz w:val="22"/>
          <w:szCs w:val="22"/>
        </w:rPr>
        <w:t>Sexual violence means sexual offences under the Sexual Offences Act 2003, including:</w:t>
      </w:r>
    </w:p>
    <w:p w14:paraId="638B692F" w14:textId="77777777" w:rsidR="001D21B8" w:rsidRDefault="00DF4E98">
      <w:pPr>
        <w:pStyle w:val="ListParagraph"/>
        <w:numPr>
          <w:ilvl w:val="0"/>
          <w:numId w:val="2"/>
        </w:numPr>
        <w:spacing w:after="80"/>
      </w:pPr>
      <w:r>
        <w:rPr>
          <w:rFonts w:ascii="Arial" w:eastAsia="Arial" w:hAnsi="Arial" w:cs="Arial"/>
          <w:sz w:val="22"/>
          <w:szCs w:val="22"/>
        </w:rPr>
        <w:t>Rape</w:t>
      </w:r>
    </w:p>
    <w:p w14:paraId="62D30110" w14:textId="77777777" w:rsidR="001D21B8" w:rsidRDefault="00DF4E98">
      <w:pPr>
        <w:pStyle w:val="ListParagraph"/>
        <w:numPr>
          <w:ilvl w:val="0"/>
          <w:numId w:val="2"/>
        </w:numPr>
        <w:spacing w:after="80"/>
      </w:pPr>
      <w:r>
        <w:rPr>
          <w:rFonts w:ascii="Arial" w:eastAsia="Arial" w:hAnsi="Arial" w:cs="Arial"/>
          <w:sz w:val="22"/>
          <w:szCs w:val="22"/>
        </w:rPr>
        <w:t>Assault by penetration</w:t>
      </w:r>
    </w:p>
    <w:p w14:paraId="31EFB1A3" w14:textId="77777777" w:rsidR="001D21B8" w:rsidRDefault="00DF4E98">
      <w:pPr>
        <w:pStyle w:val="ListParagraph"/>
        <w:numPr>
          <w:ilvl w:val="0"/>
          <w:numId w:val="2"/>
        </w:numPr>
        <w:spacing w:after="80"/>
      </w:pPr>
      <w:r>
        <w:rPr>
          <w:rFonts w:ascii="Arial" w:eastAsia="Arial" w:hAnsi="Arial" w:cs="Arial"/>
          <w:sz w:val="22"/>
          <w:szCs w:val="22"/>
        </w:rPr>
        <w:t>Sexual assault (including inappropriate or unwanted sexualised touching)</w:t>
      </w:r>
    </w:p>
    <w:p w14:paraId="77DC97C2" w14:textId="77777777" w:rsidR="001D21B8" w:rsidRDefault="00DF4E98">
      <w:pPr>
        <w:pStyle w:val="ListParagraph"/>
        <w:numPr>
          <w:ilvl w:val="0"/>
          <w:numId w:val="2"/>
        </w:numPr>
        <w:spacing w:after="80"/>
      </w:pPr>
      <w:r>
        <w:rPr>
          <w:rFonts w:ascii="Arial" w:eastAsia="Arial" w:hAnsi="Arial" w:cs="Arial"/>
          <w:sz w:val="22"/>
          <w:szCs w:val="22"/>
        </w:rPr>
        <w:t>Causing someone to engage in sexual activity without consent</w:t>
      </w:r>
    </w:p>
    <w:p w14:paraId="60061E4C" w14:textId="77777777" w:rsidR="001D21B8" w:rsidRDefault="001D21B8">
      <w:pPr>
        <w:spacing w:after="80"/>
      </w:pPr>
    </w:p>
    <w:p w14:paraId="7AAF9B44" w14:textId="77777777" w:rsidR="001D21B8" w:rsidRDefault="00DF4E98">
      <w:pPr>
        <w:spacing w:after="140"/>
      </w:pPr>
      <w:r>
        <w:rPr>
          <w:rFonts w:ascii="Arial" w:eastAsia="Arial" w:hAnsi="Arial" w:cs="Arial"/>
          <w:sz w:val="22"/>
          <w:szCs w:val="22"/>
        </w:rPr>
        <w:t>A child under the age of 13 can never consent to any sexual activity. Consent requires the freedom and capacity to choose.</w:t>
      </w:r>
    </w:p>
    <w:p w14:paraId="05DF5029" w14:textId="77777777" w:rsidR="001D21B8" w:rsidRDefault="00DF4E98">
      <w:pPr>
        <w:spacing w:before="180" w:after="100"/>
      </w:pPr>
      <w:r>
        <w:rPr>
          <w:rFonts w:ascii="Arial" w:eastAsia="Arial" w:hAnsi="Arial" w:cs="Arial"/>
          <w:b/>
          <w:bCs/>
          <w:color w:val="2E75B6"/>
          <w:sz w:val="23"/>
          <w:szCs w:val="23"/>
        </w:rPr>
        <w:t>Sexual Harassment</w:t>
      </w:r>
    </w:p>
    <w:p w14:paraId="02B68737" w14:textId="77777777" w:rsidR="001D21B8" w:rsidRDefault="00DF4E98">
      <w:pPr>
        <w:spacing w:after="140"/>
      </w:pPr>
      <w:r>
        <w:rPr>
          <w:rFonts w:ascii="Arial" w:eastAsia="Arial" w:hAnsi="Arial" w:cs="Arial"/>
          <w:sz w:val="22"/>
          <w:szCs w:val="22"/>
        </w:rPr>
        <w:t>Sexual harassment means unwanted conduct of a sexual nature. It can occur online and offline, inside and outside school, and includes:</w:t>
      </w:r>
    </w:p>
    <w:p w14:paraId="7319E370" w14:textId="77777777" w:rsidR="001D21B8" w:rsidRDefault="00DF4E98">
      <w:pPr>
        <w:pStyle w:val="ListParagraph"/>
        <w:numPr>
          <w:ilvl w:val="0"/>
          <w:numId w:val="2"/>
        </w:numPr>
        <w:spacing w:after="80"/>
      </w:pPr>
      <w:r>
        <w:rPr>
          <w:rFonts w:ascii="Arial" w:eastAsia="Arial" w:hAnsi="Arial" w:cs="Arial"/>
          <w:sz w:val="22"/>
          <w:szCs w:val="22"/>
        </w:rPr>
        <w:t>Sexual comments, stories, lewd remarks or sexualised names</w:t>
      </w:r>
    </w:p>
    <w:p w14:paraId="23ED5F35" w14:textId="77777777" w:rsidR="001D21B8" w:rsidRDefault="00DF4E98">
      <w:pPr>
        <w:pStyle w:val="ListParagraph"/>
        <w:numPr>
          <w:ilvl w:val="0"/>
          <w:numId w:val="2"/>
        </w:numPr>
        <w:spacing w:after="80"/>
      </w:pPr>
      <w:r>
        <w:rPr>
          <w:rFonts w:ascii="Arial" w:eastAsia="Arial" w:hAnsi="Arial" w:cs="Arial"/>
          <w:sz w:val="22"/>
          <w:szCs w:val="22"/>
        </w:rPr>
        <w:t>Sexual ‘</w:t>
      </w:r>
      <w:proofErr w:type="gramStart"/>
      <w:r>
        <w:rPr>
          <w:rFonts w:ascii="Arial" w:eastAsia="Arial" w:hAnsi="Arial" w:cs="Arial"/>
          <w:sz w:val="22"/>
          <w:szCs w:val="22"/>
        </w:rPr>
        <w:t>jokes’</w:t>
      </w:r>
      <w:proofErr w:type="gramEnd"/>
      <w:r>
        <w:rPr>
          <w:rFonts w:ascii="Arial" w:eastAsia="Arial" w:hAnsi="Arial" w:cs="Arial"/>
          <w:sz w:val="22"/>
          <w:szCs w:val="22"/>
        </w:rPr>
        <w:t xml:space="preserve"> or taunting</w:t>
      </w:r>
    </w:p>
    <w:p w14:paraId="45EE3EE4" w14:textId="77777777" w:rsidR="001D21B8" w:rsidRDefault="00DF4E98">
      <w:pPr>
        <w:pStyle w:val="ListParagraph"/>
        <w:numPr>
          <w:ilvl w:val="0"/>
          <w:numId w:val="2"/>
        </w:numPr>
        <w:spacing w:after="80"/>
      </w:pPr>
      <w:r>
        <w:rPr>
          <w:rFonts w:ascii="Arial" w:eastAsia="Arial" w:hAnsi="Arial" w:cs="Arial"/>
          <w:sz w:val="22"/>
          <w:szCs w:val="22"/>
        </w:rPr>
        <w:t>Physical behaviour such as deliberately brushing against someone or interfering with their clothing</w:t>
      </w:r>
    </w:p>
    <w:p w14:paraId="7CBF2B24" w14:textId="77777777" w:rsidR="001D21B8" w:rsidRDefault="00DF4E98">
      <w:pPr>
        <w:pStyle w:val="ListParagraph"/>
        <w:numPr>
          <w:ilvl w:val="0"/>
          <w:numId w:val="2"/>
        </w:numPr>
        <w:spacing w:after="80"/>
      </w:pPr>
      <w:r>
        <w:rPr>
          <w:rFonts w:ascii="Arial" w:eastAsia="Arial" w:hAnsi="Arial" w:cs="Arial"/>
          <w:sz w:val="22"/>
          <w:szCs w:val="22"/>
        </w:rPr>
        <w:t>Displaying pictures, photos or drawings of a sexual nature</w:t>
      </w:r>
    </w:p>
    <w:p w14:paraId="13E2D795" w14:textId="77777777" w:rsidR="001D21B8" w:rsidRDefault="00DF4E98">
      <w:pPr>
        <w:pStyle w:val="ListParagraph"/>
        <w:numPr>
          <w:ilvl w:val="0"/>
          <w:numId w:val="2"/>
        </w:numPr>
        <w:spacing w:after="80"/>
      </w:pPr>
      <w:r>
        <w:rPr>
          <w:rFonts w:ascii="Arial" w:eastAsia="Arial" w:hAnsi="Arial" w:cs="Arial"/>
          <w:sz w:val="22"/>
          <w:szCs w:val="22"/>
        </w:rPr>
        <w:t>Upskirting — taking images under a person’s clothing without consent (a criminal offence)</w:t>
      </w:r>
    </w:p>
    <w:p w14:paraId="4A40A172" w14:textId="77777777" w:rsidR="001D21B8" w:rsidRDefault="00DF4E98">
      <w:pPr>
        <w:spacing w:before="180" w:after="100"/>
      </w:pPr>
      <w:r>
        <w:rPr>
          <w:rFonts w:ascii="Arial" w:eastAsia="Arial" w:hAnsi="Arial" w:cs="Arial"/>
          <w:b/>
          <w:bCs/>
          <w:color w:val="2E75B6"/>
          <w:sz w:val="23"/>
          <w:szCs w:val="23"/>
        </w:rPr>
        <w:t>Online Sexual Harassment</w:t>
      </w:r>
    </w:p>
    <w:p w14:paraId="40764750" w14:textId="77777777" w:rsidR="001D21B8" w:rsidRDefault="00DF4E98">
      <w:pPr>
        <w:spacing w:after="140"/>
      </w:pPr>
      <w:r>
        <w:rPr>
          <w:rFonts w:ascii="Arial" w:eastAsia="Arial" w:hAnsi="Arial" w:cs="Arial"/>
          <w:sz w:val="22"/>
          <w:szCs w:val="22"/>
        </w:rPr>
        <w:t>Online harmful sexual behaviour may be a single incident or part of a wider pattern, and includes:</w:t>
      </w:r>
    </w:p>
    <w:p w14:paraId="4A44857B" w14:textId="77777777" w:rsidR="001D21B8" w:rsidRDefault="00DF4E98">
      <w:pPr>
        <w:pStyle w:val="ListParagraph"/>
        <w:numPr>
          <w:ilvl w:val="0"/>
          <w:numId w:val="2"/>
        </w:numPr>
        <w:spacing w:after="80"/>
      </w:pPr>
      <w:r>
        <w:rPr>
          <w:rFonts w:ascii="Arial" w:eastAsia="Arial" w:hAnsi="Arial" w:cs="Arial"/>
          <w:sz w:val="22"/>
          <w:szCs w:val="22"/>
        </w:rPr>
        <w:t>Consensual and non-consensual sharing of nude and semi-nude images or videos (a criminal offence when it involves a child)</w:t>
      </w:r>
    </w:p>
    <w:p w14:paraId="15A99DAF" w14:textId="77777777" w:rsidR="001D21B8" w:rsidRDefault="00DF4E98">
      <w:pPr>
        <w:pStyle w:val="ListParagraph"/>
        <w:numPr>
          <w:ilvl w:val="0"/>
          <w:numId w:val="2"/>
        </w:numPr>
        <w:spacing w:after="80"/>
      </w:pPr>
      <w:r>
        <w:rPr>
          <w:rFonts w:ascii="Arial" w:eastAsia="Arial" w:hAnsi="Arial" w:cs="Arial"/>
          <w:sz w:val="22"/>
          <w:szCs w:val="22"/>
        </w:rPr>
        <w:lastRenderedPageBreak/>
        <w:t>Sharing of unwanted explicit content</w:t>
      </w:r>
    </w:p>
    <w:p w14:paraId="1120D2A6" w14:textId="77777777" w:rsidR="001D21B8" w:rsidRDefault="00DF4E98">
      <w:pPr>
        <w:pStyle w:val="ListParagraph"/>
        <w:numPr>
          <w:ilvl w:val="0"/>
          <w:numId w:val="2"/>
        </w:numPr>
        <w:spacing w:after="80"/>
      </w:pPr>
      <w:r>
        <w:rPr>
          <w:rFonts w:ascii="Arial" w:eastAsia="Arial" w:hAnsi="Arial" w:cs="Arial"/>
          <w:sz w:val="22"/>
          <w:szCs w:val="22"/>
        </w:rPr>
        <w:t>Sexualised online bullying</w:t>
      </w:r>
    </w:p>
    <w:p w14:paraId="37E3E05E" w14:textId="77777777" w:rsidR="001D21B8" w:rsidRDefault="00DF4E98">
      <w:pPr>
        <w:pStyle w:val="ListParagraph"/>
        <w:numPr>
          <w:ilvl w:val="0"/>
          <w:numId w:val="2"/>
        </w:numPr>
        <w:spacing w:after="80"/>
      </w:pPr>
      <w:r>
        <w:rPr>
          <w:rFonts w:ascii="Arial" w:eastAsia="Arial" w:hAnsi="Arial" w:cs="Arial"/>
          <w:sz w:val="22"/>
          <w:szCs w:val="22"/>
        </w:rPr>
        <w:t>Unwanted sexual comments or messages, including on social media</w:t>
      </w:r>
    </w:p>
    <w:p w14:paraId="103BAF52" w14:textId="77777777" w:rsidR="001D21B8" w:rsidRDefault="00DF4E98">
      <w:pPr>
        <w:pStyle w:val="ListParagraph"/>
        <w:numPr>
          <w:ilvl w:val="0"/>
          <w:numId w:val="2"/>
        </w:numPr>
        <w:spacing w:after="80"/>
      </w:pPr>
      <w:r>
        <w:rPr>
          <w:rFonts w:ascii="Arial" w:eastAsia="Arial" w:hAnsi="Arial" w:cs="Arial"/>
          <w:sz w:val="22"/>
          <w:szCs w:val="22"/>
        </w:rPr>
        <w:t>Sexual exploitation, coercion and threats</w:t>
      </w:r>
    </w:p>
    <w:p w14:paraId="582BBA0B" w14:textId="77777777" w:rsidR="001D21B8" w:rsidRDefault="00DF4E98">
      <w:pPr>
        <w:pStyle w:val="ListParagraph"/>
        <w:numPr>
          <w:ilvl w:val="0"/>
          <w:numId w:val="2"/>
        </w:numPr>
        <w:spacing w:after="80"/>
      </w:pPr>
      <w:r>
        <w:rPr>
          <w:rFonts w:ascii="Arial" w:eastAsia="Arial" w:hAnsi="Arial" w:cs="Arial"/>
          <w:sz w:val="22"/>
          <w:szCs w:val="22"/>
        </w:rPr>
        <w:t>Coercing others into sharing images or performing acts online</w:t>
      </w:r>
    </w:p>
    <w:p w14:paraId="42B2C20A" w14:textId="77777777" w:rsidR="001D21B8" w:rsidRDefault="00DF4E98">
      <w:pPr>
        <w:pStyle w:val="ListParagraph"/>
        <w:numPr>
          <w:ilvl w:val="0"/>
          <w:numId w:val="2"/>
        </w:numPr>
        <w:spacing w:after="80"/>
      </w:pPr>
      <w:r>
        <w:rPr>
          <w:rFonts w:ascii="Arial" w:eastAsia="Arial" w:hAnsi="Arial" w:cs="Arial"/>
          <w:sz w:val="22"/>
          <w:szCs w:val="22"/>
        </w:rPr>
        <w:t>Cyberflashing — sending unsolicited sexual images to another person (a criminal offence under the Online Safety Act 2023)</w:t>
      </w:r>
    </w:p>
    <w:p w14:paraId="180ABE09" w14:textId="77777777" w:rsidR="001D21B8" w:rsidRDefault="00DF4E98">
      <w:pPr>
        <w:pStyle w:val="ListParagraph"/>
        <w:numPr>
          <w:ilvl w:val="0"/>
          <w:numId w:val="2"/>
        </w:numPr>
        <w:spacing w:after="80"/>
      </w:pPr>
      <w:r>
        <w:rPr>
          <w:rFonts w:ascii="Arial" w:eastAsia="Arial" w:hAnsi="Arial" w:cs="Arial"/>
          <w:sz w:val="22"/>
          <w:szCs w:val="22"/>
        </w:rPr>
        <w:t>Creating, sharing or distributing AI-generated or digitally altered sexual images of peers (deepfakes) — this is a serious safeguarding concern and may constitute a criminal offence</w:t>
      </w:r>
    </w:p>
    <w:p w14:paraId="249FB42F" w14:textId="77777777" w:rsidR="001D21B8" w:rsidRDefault="00DF4E98">
      <w:pPr>
        <w:spacing w:before="180" w:after="100"/>
      </w:pPr>
      <w:r>
        <w:rPr>
          <w:rFonts w:ascii="Arial" w:eastAsia="Arial" w:hAnsi="Arial" w:cs="Arial"/>
          <w:b/>
          <w:bCs/>
          <w:color w:val="2E75B6"/>
          <w:sz w:val="23"/>
          <w:szCs w:val="23"/>
        </w:rPr>
        <w:t>Where Harmful Sexual Behaviour Can Occur</w:t>
      </w:r>
    </w:p>
    <w:p w14:paraId="4CF73AE3" w14:textId="77777777" w:rsidR="001D21B8" w:rsidRDefault="00DF4E98">
      <w:pPr>
        <w:spacing w:after="140"/>
      </w:pPr>
      <w:r>
        <w:rPr>
          <w:rFonts w:ascii="Arial" w:eastAsia="Arial" w:hAnsi="Arial" w:cs="Arial"/>
          <w:sz w:val="22"/>
          <w:szCs w:val="22"/>
        </w:rPr>
        <w:t>HSB can occur in any setting — at school, at home, in public places and online. Within school, it may occur in supervised and unsupervised areas including toilets, corridors, changing areas, outside spaces and during travel. We are alert to risks in all settings.</w:t>
      </w:r>
    </w:p>
    <w:p w14:paraId="44EAFD9C" w14:textId="77777777" w:rsidR="001D21B8" w:rsidRDefault="001D21B8">
      <w:pPr>
        <w:spacing w:after="160"/>
      </w:pPr>
    </w:p>
    <w:p w14:paraId="0E11760F" w14:textId="77777777" w:rsidR="001D21B8" w:rsidRDefault="00DF4E98">
      <w:pPr>
        <w:spacing w:before="280" w:after="140"/>
      </w:pPr>
      <w:r>
        <w:rPr>
          <w:rFonts w:ascii="Arial" w:eastAsia="Arial" w:hAnsi="Arial" w:cs="Arial"/>
          <w:b/>
          <w:bCs/>
          <w:color w:val="1F2D6E"/>
          <w:sz w:val="26"/>
          <w:szCs w:val="26"/>
        </w:rPr>
        <w:t>Preventative Work</w:t>
      </w:r>
    </w:p>
    <w:p w14:paraId="5F744C30" w14:textId="77777777" w:rsidR="001D21B8" w:rsidRDefault="00DF4E98">
      <w:pPr>
        <w:spacing w:before="180" w:after="100"/>
      </w:pPr>
      <w:r>
        <w:rPr>
          <w:rFonts w:ascii="Arial" w:eastAsia="Arial" w:hAnsi="Arial" w:cs="Arial"/>
          <w:b/>
          <w:bCs/>
          <w:color w:val="2E75B6"/>
          <w:sz w:val="23"/>
          <w:szCs w:val="23"/>
        </w:rPr>
        <w:t>Teaching Children</w:t>
      </w:r>
    </w:p>
    <w:p w14:paraId="31325785" w14:textId="77777777" w:rsidR="001D21B8" w:rsidRDefault="00DF4E98">
      <w:pPr>
        <w:spacing w:after="140"/>
      </w:pPr>
      <w:r>
        <w:rPr>
          <w:rFonts w:ascii="Arial" w:eastAsia="Arial" w:hAnsi="Arial" w:cs="Arial"/>
          <w:sz w:val="22"/>
          <w:szCs w:val="22"/>
        </w:rPr>
        <w:t>We use Relationships, Sex and Health Education (RSHE) to help our children understand how to recognise and report abuse, including emotional, physical and sexual abuse. Through our curriculum, children learn about:</w:t>
      </w:r>
    </w:p>
    <w:p w14:paraId="5CBF3C9A" w14:textId="77777777" w:rsidR="001D21B8" w:rsidRDefault="00DF4E98">
      <w:pPr>
        <w:pStyle w:val="ListParagraph"/>
        <w:numPr>
          <w:ilvl w:val="0"/>
          <w:numId w:val="2"/>
        </w:numPr>
        <w:spacing w:after="80"/>
      </w:pPr>
      <w:r>
        <w:rPr>
          <w:rFonts w:ascii="Arial" w:eastAsia="Arial" w:hAnsi="Arial" w:cs="Arial"/>
          <w:sz w:val="22"/>
          <w:szCs w:val="22"/>
        </w:rPr>
        <w:t>Respectful relationships in all contexts, including online</w:t>
      </w:r>
    </w:p>
    <w:p w14:paraId="633D9408" w14:textId="77777777" w:rsidR="001D21B8" w:rsidRDefault="00DF4E98">
      <w:pPr>
        <w:pStyle w:val="ListParagraph"/>
        <w:numPr>
          <w:ilvl w:val="0"/>
          <w:numId w:val="2"/>
        </w:numPr>
        <w:spacing w:after="80"/>
      </w:pPr>
      <w:r>
        <w:rPr>
          <w:rFonts w:ascii="Arial" w:eastAsia="Arial" w:hAnsi="Arial" w:cs="Arial"/>
          <w:sz w:val="22"/>
          <w:szCs w:val="22"/>
        </w:rPr>
        <w:t>Boundaries, consent and privacy — including that children have rights over their own bodies</w:t>
      </w:r>
    </w:p>
    <w:p w14:paraId="6A33E088" w14:textId="77777777" w:rsidR="001D21B8" w:rsidRDefault="00DF4E98">
      <w:pPr>
        <w:pStyle w:val="ListParagraph"/>
        <w:numPr>
          <w:ilvl w:val="0"/>
          <w:numId w:val="2"/>
        </w:numPr>
        <w:spacing w:after="80"/>
      </w:pPr>
      <w:r>
        <w:rPr>
          <w:rFonts w:ascii="Arial" w:eastAsia="Arial" w:hAnsi="Arial" w:cs="Arial"/>
          <w:sz w:val="22"/>
          <w:szCs w:val="22"/>
        </w:rPr>
        <w:t>How to stay safe online and what to do if something goes wrong</w:t>
      </w:r>
    </w:p>
    <w:p w14:paraId="0BEB84E5" w14:textId="77777777" w:rsidR="001D21B8" w:rsidRDefault="00DF4E98">
      <w:pPr>
        <w:pStyle w:val="ListParagraph"/>
        <w:numPr>
          <w:ilvl w:val="0"/>
          <w:numId w:val="2"/>
        </w:numPr>
        <w:spacing w:after="80"/>
      </w:pPr>
      <w:r>
        <w:rPr>
          <w:rFonts w:ascii="Arial" w:eastAsia="Arial" w:hAnsi="Arial" w:cs="Arial"/>
          <w:sz w:val="22"/>
          <w:szCs w:val="22"/>
        </w:rPr>
        <w:t>That sexual violence and sexual harassment are never the fault of the person who experiences them</w:t>
      </w:r>
    </w:p>
    <w:p w14:paraId="092453E3" w14:textId="77777777" w:rsidR="001D21B8" w:rsidRDefault="00DF4E98">
      <w:pPr>
        <w:pStyle w:val="ListParagraph"/>
        <w:numPr>
          <w:ilvl w:val="0"/>
          <w:numId w:val="2"/>
        </w:numPr>
        <w:spacing w:after="80"/>
      </w:pPr>
      <w:r>
        <w:rPr>
          <w:rFonts w:ascii="Arial" w:eastAsia="Arial" w:hAnsi="Arial" w:cs="Arial"/>
          <w:sz w:val="22"/>
          <w:szCs w:val="22"/>
        </w:rPr>
        <w:t>How to report a concern to a trusted adult, and that they will be taken seriously</w:t>
      </w:r>
    </w:p>
    <w:p w14:paraId="715FFA2C" w14:textId="77777777" w:rsidR="001D21B8" w:rsidRDefault="00DF4E98">
      <w:pPr>
        <w:spacing w:after="140"/>
      </w:pPr>
      <w:r>
        <w:rPr>
          <w:rFonts w:ascii="Arial" w:eastAsia="Arial" w:hAnsi="Arial" w:cs="Arial"/>
          <w:sz w:val="22"/>
          <w:szCs w:val="22"/>
        </w:rPr>
        <w:t xml:space="preserve">All teaching is delivered in an age-appropriate way. We balance helping children make safe decisions with being </w:t>
      </w:r>
      <w:proofErr w:type="gramStart"/>
      <w:r>
        <w:rPr>
          <w:rFonts w:ascii="Arial" w:eastAsia="Arial" w:hAnsi="Arial" w:cs="Arial"/>
          <w:sz w:val="22"/>
          <w:szCs w:val="22"/>
        </w:rPr>
        <w:t>absolutely clear</w:t>
      </w:r>
      <w:proofErr w:type="gramEnd"/>
      <w:r>
        <w:rPr>
          <w:rFonts w:ascii="Arial" w:eastAsia="Arial" w:hAnsi="Arial" w:cs="Arial"/>
          <w:sz w:val="22"/>
          <w:szCs w:val="22"/>
        </w:rPr>
        <w:t xml:space="preserve"> that the responsibility for abuse always lies with the person who commits it — never with the victim.</w:t>
      </w:r>
    </w:p>
    <w:p w14:paraId="7DA6EFA7" w14:textId="77777777" w:rsidR="001D21B8" w:rsidRDefault="00DF4E98">
      <w:pPr>
        <w:spacing w:after="140"/>
      </w:pPr>
      <w:r>
        <w:rPr>
          <w:rFonts w:ascii="Arial" w:eastAsia="Arial" w:hAnsi="Arial" w:cs="Arial"/>
          <w:sz w:val="22"/>
          <w:szCs w:val="22"/>
        </w:rPr>
        <w:t>We understand that children may not always feel able to talk to adults about child-on-child sexual abuse. We actively create opportunities for children to share their thoughts, respond to their concerns and listen to them without judgement.</w:t>
      </w:r>
    </w:p>
    <w:p w14:paraId="376D3B15" w14:textId="77777777" w:rsidR="001D21B8" w:rsidRDefault="00DF4E98">
      <w:pPr>
        <w:spacing w:before="180" w:after="100"/>
      </w:pPr>
      <w:r>
        <w:rPr>
          <w:rFonts w:ascii="Arial" w:eastAsia="Arial" w:hAnsi="Arial" w:cs="Arial"/>
          <w:b/>
          <w:bCs/>
          <w:color w:val="2E75B6"/>
          <w:sz w:val="23"/>
          <w:szCs w:val="23"/>
        </w:rPr>
        <w:t>Working with Parents and Carers</w:t>
      </w:r>
    </w:p>
    <w:p w14:paraId="10A991F2" w14:textId="77777777" w:rsidR="001D21B8" w:rsidRDefault="00DF4E98">
      <w:pPr>
        <w:spacing w:after="140"/>
      </w:pPr>
      <w:r>
        <w:rPr>
          <w:rFonts w:ascii="Arial" w:eastAsia="Arial" w:hAnsi="Arial" w:cs="Arial"/>
          <w:sz w:val="22"/>
          <w:szCs w:val="22"/>
        </w:rPr>
        <w:t>We work in partnership with parents and carers to keep children safe. We help parents understand:</w:t>
      </w:r>
    </w:p>
    <w:p w14:paraId="2F31CDE3" w14:textId="77777777" w:rsidR="001D21B8" w:rsidRDefault="00DF4E98">
      <w:pPr>
        <w:pStyle w:val="ListParagraph"/>
        <w:numPr>
          <w:ilvl w:val="0"/>
          <w:numId w:val="2"/>
        </w:numPr>
        <w:spacing w:after="80"/>
      </w:pPr>
      <w:r>
        <w:rPr>
          <w:rFonts w:ascii="Arial" w:eastAsia="Arial" w:hAnsi="Arial" w:cs="Arial"/>
          <w:sz w:val="22"/>
          <w:szCs w:val="22"/>
        </w:rPr>
        <w:t>What is meant by harmful sexual behaviour and how it can occur</w:t>
      </w:r>
    </w:p>
    <w:p w14:paraId="13B6828C" w14:textId="77777777" w:rsidR="001D21B8" w:rsidRDefault="00DF4E98">
      <w:pPr>
        <w:pStyle w:val="ListParagraph"/>
        <w:numPr>
          <w:ilvl w:val="0"/>
          <w:numId w:val="2"/>
        </w:numPr>
        <w:spacing w:after="80"/>
      </w:pPr>
      <w:r>
        <w:rPr>
          <w:rFonts w:ascii="Arial" w:eastAsia="Arial" w:hAnsi="Arial" w:cs="Arial"/>
          <w:sz w:val="22"/>
          <w:szCs w:val="22"/>
        </w:rPr>
        <w:t>The likely signs that such behaviour may be taking place</w:t>
      </w:r>
    </w:p>
    <w:p w14:paraId="39AFC1D1" w14:textId="77777777" w:rsidR="001D21B8" w:rsidRDefault="00DF4E98">
      <w:pPr>
        <w:pStyle w:val="ListParagraph"/>
        <w:numPr>
          <w:ilvl w:val="0"/>
          <w:numId w:val="2"/>
        </w:numPr>
        <w:spacing w:after="80"/>
      </w:pPr>
      <w:r>
        <w:rPr>
          <w:rFonts w:ascii="Arial" w:eastAsia="Arial" w:hAnsi="Arial" w:cs="Arial"/>
          <w:sz w:val="22"/>
          <w:szCs w:val="22"/>
        </w:rPr>
        <w:t>What to do if they have a concern</w:t>
      </w:r>
    </w:p>
    <w:p w14:paraId="160C0F81" w14:textId="77777777" w:rsidR="001D21B8" w:rsidRDefault="00DF4E98">
      <w:pPr>
        <w:pStyle w:val="ListParagraph"/>
        <w:numPr>
          <w:ilvl w:val="0"/>
          <w:numId w:val="2"/>
        </w:numPr>
        <w:spacing w:after="80"/>
      </w:pPr>
      <w:r>
        <w:rPr>
          <w:rFonts w:ascii="Arial" w:eastAsia="Arial" w:hAnsi="Arial" w:cs="Arial"/>
          <w:sz w:val="22"/>
          <w:szCs w:val="22"/>
        </w:rPr>
        <w:t>How to talk to their child about online safety, consent and healthy relationships</w:t>
      </w:r>
    </w:p>
    <w:p w14:paraId="47E9EA4A" w14:textId="77777777" w:rsidR="001D21B8" w:rsidRDefault="00DF4E98">
      <w:pPr>
        <w:spacing w:after="140"/>
      </w:pPr>
      <w:r>
        <w:rPr>
          <w:rFonts w:ascii="Arial" w:eastAsia="Arial" w:hAnsi="Arial" w:cs="Arial"/>
          <w:sz w:val="22"/>
          <w:szCs w:val="22"/>
        </w:rPr>
        <w:t>Further information and resources for parents are available from the NSPCC, the Lucy Faithfull Foundation and the UK Safer Internet Centre.</w:t>
      </w:r>
    </w:p>
    <w:p w14:paraId="4D588748" w14:textId="77777777" w:rsidR="001D21B8" w:rsidRDefault="00DF4E98">
      <w:pPr>
        <w:spacing w:before="180" w:after="100"/>
      </w:pPr>
      <w:r>
        <w:rPr>
          <w:rFonts w:ascii="Arial" w:eastAsia="Arial" w:hAnsi="Arial" w:cs="Arial"/>
          <w:b/>
          <w:bCs/>
          <w:color w:val="2E75B6"/>
          <w:sz w:val="23"/>
          <w:szCs w:val="23"/>
        </w:rPr>
        <w:t>Staff Training</w:t>
      </w:r>
    </w:p>
    <w:p w14:paraId="20D06111" w14:textId="77777777" w:rsidR="001D21B8" w:rsidRDefault="00DF4E98">
      <w:pPr>
        <w:spacing w:after="140"/>
      </w:pPr>
      <w:r>
        <w:rPr>
          <w:rFonts w:ascii="Arial" w:eastAsia="Arial" w:hAnsi="Arial" w:cs="Arial"/>
          <w:sz w:val="22"/>
          <w:szCs w:val="22"/>
        </w:rPr>
        <w:t>All staff receive annual safeguarding training which includes awareness of harmful sexual behaviour — how to recognise the signs, how to respond to a report and how to support children. Staff are kept up to date with new guidance and emerging issues through regular updates from the DSL.</w:t>
      </w:r>
    </w:p>
    <w:p w14:paraId="4B94D5A5" w14:textId="77777777" w:rsidR="001D21B8" w:rsidRDefault="001D21B8">
      <w:pPr>
        <w:spacing w:after="160"/>
      </w:pPr>
    </w:p>
    <w:p w14:paraId="46FA02D0" w14:textId="77777777" w:rsidR="001D21B8" w:rsidRDefault="00DF4E98">
      <w:pPr>
        <w:spacing w:before="280" w:after="140"/>
      </w:pPr>
      <w:r>
        <w:rPr>
          <w:rFonts w:ascii="Arial" w:eastAsia="Arial" w:hAnsi="Arial" w:cs="Arial"/>
          <w:b/>
          <w:bCs/>
          <w:color w:val="1F2D6E"/>
          <w:sz w:val="26"/>
          <w:szCs w:val="26"/>
        </w:rPr>
        <w:t>Managing Reports of Harmful Sexual Behaviour</w:t>
      </w:r>
    </w:p>
    <w:p w14:paraId="60F0AC15" w14:textId="77777777" w:rsidR="001D21B8" w:rsidRDefault="00DF4E98">
      <w:pPr>
        <w:spacing w:before="180" w:after="100"/>
      </w:pPr>
      <w:r>
        <w:rPr>
          <w:rFonts w:ascii="Arial" w:eastAsia="Arial" w:hAnsi="Arial" w:cs="Arial"/>
          <w:b/>
          <w:bCs/>
          <w:color w:val="2E75B6"/>
          <w:sz w:val="23"/>
          <w:szCs w:val="23"/>
        </w:rPr>
        <w:t>When a Child Makes a Report</w:t>
      </w:r>
    </w:p>
    <w:p w14:paraId="0FD1677F" w14:textId="77777777" w:rsidR="001D21B8" w:rsidRDefault="00DF4E98">
      <w:pPr>
        <w:spacing w:after="140"/>
      </w:pPr>
      <w:r>
        <w:rPr>
          <w:rFonts w:ascii="Arial" w:eastAsia="Arial" w:hAnsi="Arial" w:cs="Arial"/>
          <w:sz w:val="22"/>
          <w:szCs w:val="22"/>
        </w:rPr>
        <w:t>The wellbeing of our children is always central to our approach. Any child making a report will be treated respectfully and with care. We will:</w:t>
      </w:r>
    </w:p>
    <w:p w14:paraId="0A41CF36" w14:textId="77777777" w:rsidR="001D21B8" w:rsidRDefault="00DF4E98">
      <w:pPr>
        <w:pStyle w:val="ListParagraph"/>
        <w:numPr>
          <w:ilvl w:val="0"/>
          <w:numId w:val="2"/>
        </w:numPr>
        <w:spacing w:after="80"/>
      </w:pPr>
      <w:r>
        <w:rPr>
          <w:rFonts w:ascii="Arial" w:eastAsia="Arial" w:hAnsi="Arial" w:cs="Arial"/>
          <w:sz w:val="22"/>
          <w:szCs w:val="22"/>
        </w:rPr>
        <w:t>Listen carefully and without judgement</w:t>
      </w:r>
    </w:p>
    <w:p w14:paraId="41F5D10B" w14:textId="77777777" w:rsidR="001D21B8" w:rsidRDefault="00DF4E98">
      <w:pPr>
        <w:pStyle w:val="ListParagraph"/>
        <w:numPr>
          <w:ilvl w:val="0"/>
          <w:numId w:val="2"/>
        </w:numPr>
        <w:spacing w:after="80"/>
      </w:pPr>
      <w:r>
        <w:rPr>
          <w:rFonts w:ascii="Arial" w:eastAsia="Arial" w:hAnsi="Arial" w:cs="Arial"/>
          <w:sz w:val="22"/>
          <w:szCs w:val="22"/>
        </w:rPr>
        <w:t>Reassure the child that they are being taken seriously and will be supported and kept safe</w:t>
      </w:r>
    </w:p>
    <w:p w14:paraId="662CBCE1" w14:textId="77777777" w:rsidR="001D21B8" w:rsidRDefault="00DF4E98">
      <w:pPr>
        <w:pStyle w:val="ListParagraph"/>
        <w:numPr>
          <w:ilvl w:val="0"/>
          <w:numId w:val="2"/>
        </w:numPr>
        <w:spacing w:after="80"/>
      </w:pPr>
      <w:r>
        <w:rPr>
          <w:rFonts w:ascii="Arial" w:eastAsia="Arial" w:hAnsi="Arial" w:cs="Arial"/>
          <w:sz w:val="22"/>
          <w:szCs w:val="22"/>
        </w:rPr>
        <w:t>Never make a child feel that they are causing a problem by reporting</w:t>
      </w:r>
    </w:p>
    <w:p w14:paraId="79BB65ED" w14:textId="77777777" w:rsidR="001D21B8" w:rsidRDefault="00DF4E98">
      <w:pPr>
        <w:pStyle w:val="ListParagraph"/>
        <w:numPr>
          <w:ilvl w:val="0"/>
          <w:numId w:val="2"/>
        </w:numPr>
        <w:spacing w:after="80"/>
      </w:pPr>
      <w:r>
        <w:rPr>
          <w:rFonts w:ascii="Arial" w:eastAsia="Arial" w:hAnsi="Arial" w:cs="Arial"/>
          <w:sz w:val="22"/>
          <w:szCs w:val="22"/>
        </w:rPr>
        <w:t>Never suggest that the child is at fault or in any way responsible</w:t>
      </w:r>
    </w:p>
    <w:p w14:paraId="17BD8672" w14:textId="77777777" w:rsidR="001D21B8" w:rsidRDefault="00DF4E98">
      <w:pPr>
        <w:pStyle w:val="ListParagraph"/>
        <w:numPr>
          <w:ilvl w:val="0"/>
          <w:numId w:val="2"/>
        </w:numPr>
        <w:spacing w:after="80"/>
      </w:pPr>
      <w:r>
        <w:rPr>
          <w:rFonts w:ascii="Arial" w:eastAsia="Arial" w:hAnsi="Arial" w:cs="Arial"/>
          <w:sz w:val="22"/>
          <w:szCs w:val="22"/>
        </w:rPr>
        <w:t>Manage any report with two members of staff present wherever possible, including the DSL or DDSL</w:t>
      </w:r>
    </w:p>
    <w:p w14:paraId="365E609B" w14:textId="77777777" w:rsidR="001D21B8" w:rsidRDefault="00DF4E98">
      <w:pPr>
        <w:pStyle w:val="ListParagraph"/>
        <w:numPr>
          <w:ilvl w:val="0"/>
          <w:numId w:val="2"/>
        </w:numPr>
        <w:spacing w:after="80"/>
      </w:pPr>
      <w:r>
        <w:rPr>
          <w:rFonts w:ascii="Arial" w:eastAsia="Arial" w:hAnsi="Arial" w:cs="Arial"/>
          <w:sz w:val="22"/>
          <w:szCs w:val="22"/>
        </w:rPr>
        <w:t>Ensure the child knows they can speak to us again at any time</w:t>
      </w:r>
    </w:p>
    <w:p w14:paraId="74D184C8" w14:textId="77777777" w:rsidR="001D21B8" w:rsidRDefault="00DF4E98">
      <w:pPr>
        <w:spacing w:after="140"/>
      </w:pPr>
      <w:r>
        <w:rPr>
          <w:rFonts w:ascii="Arial" w:eastAsia="Arial" w:hAnsi="Arial" w:cs="Arial"/>
          <w:sz w:val="22"/>
          <w:szCs w:val="22"/>
        </w:rPr>
        <w:t>Abuse that occurs online or outside school will not be downplayed — it will be treated with the same seriousness as abuse that occurs on site.</w:t>
      </w:r>
    </w:p>
    <w:p w14:paraId="5D591DAA" w14:textId="77777777" w:rsidR="001D21B8" w:rsidRDefault="00DF4E98">
      <w:pPr>
        <w:spacing w:before="180" w:after="100"/>
      </w:pPr>
      <w:r>
        <w:rPr>
          <w:rFonts w:ascii="Arial" w:eastAsia="Arial" w:hAnsi="Arial" w:cs="Arial"/>
          <w:b/>
          <w:bCs/>
          <w:color w:val="2E75B6"/>
          <w:sz w:val="23"/>
          <w:szCs w:val="23"/>
        </w:rPr>
        <w:t>Confidentiality and Information Sharing</w:t>
      </w:r>
    </w:p>
    <w:p w14:paraId="4C03ACF4" w14:textId="77777777" w:rsidR="001D21B8" w:rsidRDefault="00DF4E98">
      <w:pPr>
        <w:spacing w:after="140"/>
      </w:pPr>
      <w:r>
        <w:rPr>
          <w:rFonts w:ascii="Arial" w:eastAsia="Arial" w:hAnsi="Arial" w:cs="Arial"/>
          <w:sz w:val="22"/>
          <w:szCs w:val="22"/>
        </w:rPr>
        <w:t>Staff will never guarantee confidentiality to any child, parent or carer about a safeguarding concern, nor promise to keep a secret. Where a child protection concern exists, it must be reported to the DSL and may require referral to statutory agencies.</w:t>
      </w:r>
    </w:p>
    <w:p w14:paraId="68FD9258" w14:textId="77777777" w:rsidR="001D21B8" w:rsidRDefault="00DF4E98">
      <w:pPr>
        <w:spacing w:after="140"/>
      </w:pPr>
      <w:r>
        <w:rPr>
          <w:rFonts w:ascii="Arial" w:eastAsia="Arial" w:hAnsi="Arial" w:cs="Arial"/>
          <w:sz w:val="22"/>
          <w:szCs w:val="22"/>
        </w:rPr>
        <w:t xml:space="preserve">Parents and carers will normally be informed about any report of abuse, unless doing so may place the victim at greater risk. In some cases, a referral to Children’s Social Care or the police may be made even against a child’s wishes. In such cases, the reasons will be </w:t>
      </w:r>
      <w:proofErr w:type="gramStart"/>
      <w:r>
        <w:rPr>
          <w:rFonts w:ascii="Arial" w:eastAsia="Arial" w:hAnsi="Arial" w:cs="Arial"/>
          <w:sz w:val="22"/>
          <w:szCs w:val="22"/>
        </w:rPr>
        <w:t>explained</w:t>
      </w:r>
      <w:proofErr w:type="gramEnd"/>
      <w:r>
        <w:rPr>
          <w:rFonts w:ascii="Arial" w:eastAsia="Arial" w:hAnsi="Arial" w:cs="Arial"/>
          <w:sz w:val="22"/>
          <w:szCs w:val="22"/>
        </w:rPr>
        <w:t xml:space="preserve"> and the child will be supported throughout.</w:t>
      </w:r>
    </w:p>
    <w:p w14:paraId="1A07A6D7" w14:textId="77777777" w:rsidR="001D21B8" w:rsidRDefault="00DF4E98">
      <w:pPr>
        <w:spacing w:before="180" w:after="100"/>
      </w:pPr>
      <w:r>
        <w:rPr>
          <w:rFonts w:ascii="Arial" w:eastAsia="Arial" w:hAnsi="Arial" w:cs="Arial"/>
          <w:b/>
          <w:bCs/>
          <w:color w:val="2E75B6"/>
          <w:sz w:val="23"/>
          <w:szCs w:val="23"/>
        </w:rPr>
        <w:t>Anonymity</w:t>
      </w:r>
    </w:p>
    <w:p w14:paraId="2C1B4F81" w14:textId="77777777" w:rsidR="001D21B8" w:rsidRDefault="00DF4E98">
      <w:pPr>
        <w:spacing w:after="140"/>
      </w:pPr>
      <w:r>
        <w:rPr>
          <w:rFonts w:ascii="Arial" w:eastAsia="Arial" w:hAnsi="Arial" w:cs="Arial"/>
          <w:sz w:val="22"/>
          <w:szCs w:val="22"/>
        </w:rPr>
        <w:t>We take all reasonable steps to protect the anonymity of children involved in any report of harmful sexual behaviour. We consider carefully which staff need to know and what information they need. We are aware of the risks posed by social media in spreading rumour or exposing a child’s identity, and we address this where it becomes a factor.</w:t>
      </w:r>
    </w:p>
    <w:p w14:paraId="6A25087C" w14:textId="77777777" w:rsidR="001D21B8" w:rsidRDefault="00DF4E98">
      <w:pPr>
        <w:spacing w:before="180" w:after="100"/>
      </w:pPr>
      <w:r>
        <w:rPr>
          <w:rFonts w:ascii="Arial" w:eastAsia="Arial" w:hAnsi="Arial" w:cs="Arial"/>
          <w:b/>
          <w:bCs/>
          <w:color w:val="2E75B6"/>
          <w:sz w:val="23"/>
          <w:szCs w:val="23"/>
        </w:rPr>
        <w:t>Online Incidents</w:t>
      </w:r>
    </w:p>
    <w:p w14:paraId="1D116392" w14:textId="77777777" w:rsidR="001D21B8" w:rsidRDefault="00DF4E98">
      <w:pPr>
        <w:spacing w:after="140"/>
      </w:pPr>
      <w:r>
        <w:rPr>
          <w:rFonts w:ascii="Arial" w:eastAsia="Arial" w:hAnsi="Arial" w:cs="Arial"/>
          <w:sz w:val="22"/>
          <w:szCs w:val="22"/>
        </w:rPr>
        <w:t xml:space="preserve">Where a report includes an online element, we work in accordance with government guidance on searching, screening and confiscation, and the UKCIS guidance on sharing nudes and semi-nude images. We will never view an illegal image of a child as part of our response, unless </w:t>
      </w:r>
      <w:proofErr w:type="gramStart"/>
      <w:r>
        <w:rPr>
          <w:rFonts w:ascii="Arial" w:eastAsia="Arial" w:hAnsi="Arial" w:cs="Arial"/>
          <w:sz w:val="22"/>
          <w:szCs w:val="22"/>
        </w:rPr>
        <w:t>absolutely necessary</w:t>
      </w:r>
      <w:proofErr w:type="gramEnd"/>
      <w:r>
        <w:rPr>
          <w:rFonts w:ascii="Arial" w:eastAsia="Arial" w:hAnsi="Arial" w:cs="Arial"/>
          <w:sz w:val="22"/>
          <w:szCs w:val="22"/>
        </w:rPr>
        <w:t xml:space="preserve"> in exceptional circumstances, and we will never forward such an image. AI-generated or digitally altered images are treated with the same seriousness as other illegal imagery.</w:t>
      </w:r>
    </w:p>
    <w:p w14:paraId="4EC3DF78" w14:textId="77777777" w:rsidR="001D21B8" w:rsidRDefault="00DF4E98">
      <w:pPr>
        <w:spacing w:before="180" w:after="100"/>
      </w:pPr>
      <w:r>
        <w:rPr>
          <w:rFonts w:ascii="Arial" w:eastAsia="Arial" w:hAnsi="Arial" w:cs="Arial"/>
          <w:b/>
          <w:bCs/>
          <w:color w:val="2E75B6"/>
          <w:sz w:val="23"/>
          <w:szCs w:val="23"/>
        </w:rPr>
        <w:t>Mandatory Reporting</w:t>
      </w:r>
    </w:p>
    <w:p w14:paraId="20693E30" w14:textId="77777777" w:rsidR="001D21B8" w:rsidRDefault="00DF4E98">
      <w:pPr>
        <w:spacing w:after="140"/>
      </w:pPr>
      <w:r>
        <w:rPr>
          <w:rFonts w:ascii="Arial" w:eastAsia="Arial" w:hAnsi="Arial" w:cs="Arial"/>
          <w:sz w:val="22"/>
          <w:szCs w:val="22"/>
        </w:rPr>
        <w:t>The Children’s Wellbeing and Schools Act 2026 introduces mandatory reporting of child sexual abuse in England. Under this legislation, specified school staff — including teachers and the Designated Safeguarding Lead — are legally required to report to the police or local authority where they know or suspect that a child has experienced sexual abuse.</w:t>
      </w:r>
    </w:p>
    <w:p w14:paraId="1D2FCFCF" w14:textId="77777777" w:rsidR="001D21B8" w:rsidRDefault="00DF4E98">
      <w:pPr>
        <w:spacing w:after="140"/>
      </w:pPr>
      <w:r>
        <w:rPr>
          <w:rFonts w:ascii="Arial" w:eastAsia="Arial" w:hAnsi="Arial" w:cs="Arial"/>
          <w:sz w:val="22"/>
          <w:szCs w:val="22"/>
        </w:rPr>
        <w:t>This is a significant change from previous practice, where reporting was a matter of professional judgement. At Ashdon Primary School:</w:t>
      </w:r>
    </w:p>
    <w:p w14:paraId="35973C2B" w14:textId="77777777" w:rsidR="001D21B8" w:rsidRDefault="00DF4E98">
      <w:pPr>
        <w:pStyle w:val="ListParagraph"/>
        <w:numPr>
          <w:ilvl w:val="0"/>
          <w:numId w:val="2"/>
        </w:numPr>
        <w:spacing w:after="80"/>
      </w:pPr>
      <w:r>
        <w:rPr>
          <w:rFonts w:ascii="Arial" w:eastAsia="Arial" w:hAnsi="Arial" w:cs="Arial"/>
          <w:sz w:val="22"/>
          <w:szCs w:val="22"/>
        </w:rPr>
        <w:t>All staff are made aware of their mandatory reporting duty as part of annual safeguarding training</w:t>
      </w:r>
    </w:p>
    <w:p w14:paraId="2900CEB2" w14:textId="77777777" w:rsidR="001D21B8" w:rsidRDefault="00DF4E98">
      <w:pPr>
        <w:pStyle w:val="ListParagraph"/>
        <w:numPr>
          <w:ilvl w:val="0"/>
          <w:numId w:val="2"/>
        </w:numPr>
        <w:spacing w:after="80"/>
      </w:pPr>
      <w:r>
        <w:rPr>
          <w:rFonts w:ascii="Arial" w:eastAsia="Arial" w:hAnsi="Arial" w:cs="Arial"/>
          <w:sz w:val="22"/>
          <w:szCs w:val="22"/>
        </w:rPr>
        <w:t>Any member of staff who knows or suspects that a child has experienced sexual abuse must report this to the DSL without delay</w:t>
      </w:r>
    </w:p>
    <w:p w14:paraId="018968B9" w14:textId="77777777" w:rsidR="001D21B8" w:rsidRDefault="00DF4E98">
      <w:pPr>
        <w:pStyle w:val="ListParagraph"/>
        <w:numPr>
          <w:ilvl w:val="0"/>
          <w:numId w:val="2"/>
        </w:numPr>
        <w:spacing w:after="80"/>
      </w:pPr>
      <w:r>
        <w:rPr>
          <w:rFonts w:ascii="Arial" w:eastAsia="Arial" w:hAnsi="Arial" w:cs="Arial"/>
          <w:sz w:val="22"/>
          <w:szCs w:val="22"/>
        </w:rPr>
        <w:t>The DSL is responsible for making the mandatory report to the police or local authority</w:t>
      </w:r>
    </w:p>
    <w:p w14:paraId="3C626BDE" w14:textId="77777777" w:rsidR="001D21B8" w:rsidRDefault="00DF4E98">
      <w:pPr>
        <w:pStyle w:val="ListParagraph"/>
        <w:numPr>
          <w:ilvl w:val="0"/>
          <w:numId w:val="2"/>
        </w:numPr>
        <w:spacing w:after="80"/>
      </w:pPr>
      <w:r>
        <w:rPr>
          <w:rFonts w:ascii="Arial" w:eastAsia="Arial" w:hAnsi="Arial" w:cs="Arial"/>
          <w:sz w:val="22"/>
          <w:szCs w:val="22"/>
        </w:rPr>
        <w:lastRenderedPageBreak/>
        <w:t>Staff are protected from liability when making a mandatory report in good faith</w:t>
      </w:r>
    </w:p>
    <w:p w14:paraId="6CABE62D" w14:textId="77777777" w:rsidR="001D21B8" w:rsidRDefault="00DF4E98">
      <w:pPr>
        <w:pStyle w:val="ListParagraph"/>
        <w:numPr>
          <w:ilvl w:val="0"/>
          <w:numId w:val="2"/>
        </w:numPr>
        <w:spacing w:after="80"/>
      </w:pPr>
      <w:r>
        <w:rPr>
          <w:rFonts w:ascii="Arial" w:eastAsia="Arial" w:hAnsi="Arial" w:cs="Arial"/>
          <w:sz w:val="22"/>
          <w:szCs w:val="22"/>
        </w:rPr>
        <w:t>The mandatory reporting duty sits alongside — and does not replace — our existing child protection and safeguarding procedures</w:t>
      </w:r>
    </w:p>
    <w:p w14:paraId="3FDCEE68" w14:textId="77777777" w:rsidR="001D21B8" w:rsidRDefault="00DF4E98">
      <w:pPr>
        <w:spacing w:after="140"/>
      </w:pPr>
      <w:r>
        <w:rPr>
          <w:rFonts w:ascii="Arial" w:eastAsia="Arial" w:hAnsi="Arial" w:cs="Arial"/>
          <w:sz w:val="22"/>
          <w:szCs w:val="22"/>
        </w:rPr>
        <w:t>The DfE will publish statutory guidance on mandatory reporting. This policy will be updated as soon as that guidance is issued.</w:t>
      </w:r>
    </w:p>
    <w:p w14:paraId="33CD0250" w14:textId="77777777" w:rsidR="001D21B8" w:rsidRDefault="00DF4E98">
      <w:pPr>
        <w:spacing w:before="180" w:after="100"/>
      </w:pPr>
      <w:r>
        <w:rPr>
          <w:rFonts w:ascii="Arial" w:eastAsia="Arial" w:hAnsi="Arial" w:cs="Arial"/>
          <w:b/>
          <w:bCs/>
          <w:color w:val="2E75B6"/>
          <w:sz w:val="23"/>
          <w:szCs w:val="23"/>
        </w:rPr>
        <w:t>Recording</w:t>
      </w:r>
    </w:p>
    <w:p w14:paraId="338EBA4E" w14:textId="77777777" w:rsidR="001D21B8" w:rsidRDefault="00DF4E98">
      <w:pPr>
        <w:spacing w:after="140"/>
      </w:pPr>
      <w:r>
        <w:rPr>
          <w:rFonts w:ascii="Arial" w:eastAsia="Arial" w:hAnsi="Arial" w:cs="Arial"/>
          <w:sz w:val="22"/>
          <w:szCs w:val="22"/>
        </w:rPr>
        <w:t>All reports of harmful sexual behaviour are recorded as soon as possible in line with our Child Protection Policy. The record will include what was said or seen, the date, time and location, and (where appropriate) a body map. The record is presented to the DSL, who decides on appropriate action and records this accordingly.</w:t>
      </w:r>
    </w:p>
    <w:p w14:paraId="1EF6B4D5" w14:textId="77777777" w:rsidR="001D21B8" w:rsidRDefault="00DF4E98">
      <w:pPr>
        <w:spacing w:after="140"/>
      </w:pPr>
      <w:r>
        <w:rPr>
          <w:rFonts w:ascii="Arial" w:eastAsia="Arial" w:hAnsi="Arial" w:cs="Arial"/>
          <w:sz w:val="22"/>
          <w:szCs w:val="22"/>
        </w:rPr>
        <w:t>If a child is at immediate risk of harm, the DSL is informed immediately and recording follows as soon as possible afterwards.</w:t>
      </w:r>
    </w:p>
    <w:p w14:paraId="5F615202" w14:textId="77777777" w:rsidR="001D21B8" w:rsidRDefault="00DF4E98">
      <w:pPr>
        <w:spacing w:before="180" w:after="100"/>
      </w:pPr>
      <w:r>
        <w:rPr>
          <w:rFonts w:ascii="Arial" w:eastAsia="Arial" w:hAnsi="Arial" w:cs="Arial"/>
          <w:b/>
          <w:bCs/>
          <w:color w:val="2E75B6"/>
          <w:sz w:val="23"/>
          <w:szCs w:val="23"/>
        </w:rPr>
        <w:t>Investigation</w:t>
      </w:r>
    </w:p>
    <w:p w14:paraId="4945232D" w14:textId="77777777" w:rsidR="001D21B8" w:rsidRDefault="00DF4E98">
      <w:pPr>
        <w:spacing w:after="140"/>
      </w:pPr>
      <w:r>
        <w:rPr>
          <w:rFonts w:ascii="Arial" w:eastAsia="Arial" w:hAnsi="Arial" w:cs="Arial"/>
          <w:sz w:val="22"/>
          <w:szCs w:val="22"/>
        </w:rPr>
        <w:t>The DSL leads all investigations into reports of harmful sexual behaviour and liaises with Children’s Social Care, the police and other agencies as appropriate. The DSL maintains accurate records at every stage and is the main point of contact for parents and carers.</w:t>
      </w:r>
    </w:p>
    <w:p w14:paraId="3DEEC669" w14:textId="77777777" w:rsidR="001D21B8" w:rsidRDefault="001D21B8">
      <w:pPr>
        <w:spacing w:after="160"/>
      </w:pPr>
    </w:p>
    <w:p w14:paraId="363FD6C2" w14:textId="77777777" w:rsidR="001D21B8" w:rsidRDefault="00DF4E98">
      <w:pPr>
        <w:spacing w:before="280" w:after="140"/>
      </w:pPr>
      <w:r>
        <w:rPr>
          <w:rFonts w:ascii="Arial" w:eastAsia="Arial" w:hAnsi="Arial" w:cs="Arial"/>
          <w:b/>
          <w:bCs/>
          <w:color w:val="1F2D6E"/>
          <w:sz w:val="26"/>
          <w:szCs w:val="26"/>
        </w:rPr>
        <w:t>Risk Assessment</w:t>
      </w:r>
    </w:p>
    <w:p w14:paraId="50C90BD8" w14:textId="77777777" w:rsidR="001D21B8" w:rsidRDefault="00DF4E98">
      <w:pPr>
        <w:spacing w:after="140"/>
      </w:pPr>
      <w:r>
        <w:rPr>
          <w:rFonts w:ascii="Arial" w:eastAsia="Arial" w:hAnsi="Arial" w:cs="Arial"/>
          <w:sz w:val="22"/>
          <w:szCs w:val="22"/>
        </w:rPr>
        <w:t>Following any report of harmful sexual behaviour, the school will usually complete a risk assessment. This will consider:</w:t>
      </w:r>
    </w:p>
    <w:p w14:paraId="3EDFED33" w14:textId="77777777" w:rsidR="001D21B8" w:rsidRDefault="00DF4E98">
      <w:pPr>
        <w:pStyle w:val="ListParagraph"/>
        <w:numPr>
          <w:ilvl w:val="0"/>
          <w:numId w:val="2"/>
        </w:numPr>
        <w:spacing w:after="80"/>
      </w:pPr>
      <w:r>
        <w:rPr>
          <w:rFonts w:ascii="Arial" w:eastAsia="Arial" w:hAnsi="Arial" w:cs="Arial"/>
          <w:sz w:val="22"/>
          <w:szCs w:val="22"/>
        </w:rPr>
        <w:t>The victim and any immediate actions needed to protect them</w:t>
      </w:r>
    </w:p>
    <w:p w14:paraId="09814CA5" w14:textId="77777777" w:rsidR="001D21B8" w:rsidRDefault="00DF4E98">
      <w:pPr>
        <w:pStyle w:val="ListParagraph"/>
        <w:numPr>
          <w:ilvl w:val="0"/>
          <w:numId w:val="2"/>
        </w:numPr>
        <w:spacing w:after="80"/>
      </w:pPr>
      <w:r>
        <w:rPr>
          <w:rFonts w:ascii="Arial" w:eastAsia="Arial" w:hAnsi="Arial" w:cs="Arial"/>
          <w:sz w:val="22"/>
          <w:szCs w:val="22"/>
        </w:rPr>
        <w:t>Whether there may be other victims</w:t>
      </w:r>
    </w:p>
    <w:p w14:paraId="7D3895E1" w14:textId="77777777" w:rsidR="001D21B8" w:rsidRDefault="00DF4E98">
      <w:pPr>
        <w:pStyle w:val="ListParagraph"/>
        <w:numPr>
          <w:ilvl w:val="0"/>
          <w:numId w:val="2"/>
        </w:numPr>
        <w:spacing w:after="80"/>
      </w:pPr>
      <w:r>
        <w:rPr>
          <w:rFonts w:ascii="Arial" w:eastAsia="Arial" w:hAnsi="Arial" w:cs="Arial"/>
          <w:sz w:val="22"/>
          <w:szCs w:val="22"/>
        </w:rPr>
        <w:t>The alleged perpetrator and any risks they may pose</w:t>
      </w:r>
    </w:p>
    <w:p w14:paraId="7EC656E3" w14:textId="77777777" w:rsidR="001D21B8" w:rsidRDefault="00DF4E98">
      <w:pPr>
        <w:pStyle w:val="ListParagraph"/>
        <w:numPr>
          <w:ilvl w:val="0"/>
          <w:numId w:val="2"/>
        </w:numPr>
        <w:spacing w:after="80"/>
      </w:pPr>
      <w:r>
        <w:rPr>
          <w:rFonts w:ascii="Arial" w:eastAsia="Arial" w:hAnsi="Arial" w:cs="Arial"/>
          <w:sz w:val="22"/>
          <w:szCs w:val="22"/>
        </w:rPr>
        <w:t>The time and location of the incident and any actions needed to make the environment safer</w:t>
      </w:r>
    </w:p>
    <w:p w14:paraId="72478902" w14:textId="77777777" w:rsidR="001D21B8" w:rsidRDefault="00DF4E98">
      <w:pPr>
        <w:pStyle w:val="ListParagraph"/>
        <w:numPr>
          <w:ilvl w:val="0"/>
          <w:numId w:val="2"/>
        </w:numPr>
        <w:spacing w:after="80"/>
      </w:pPr>
      <w:r>
        <w:rPr>
          <w:rFonts w:ascii="Arial" w:eastAsia="Arial" w:hAnsi="Arial" w:cs="Arial"/>
          <w:sz w:val="22"/>
          <w:szCs w:val="22"/>
        </w:rPr>
        <w:t>All other children and staff at the school and any protective measures needed</w:t>
      </w:r>
    </w:p>
    <w:p w14:paraId="658DF26E" w14:textId="77777777" w:rsidR="001D21B8" w:rsidRDefault="00DF4E98">
      <w:pPr>
        <w:spacing w:after="140"/>
      </w:pPr>
      <w:r>
        <w:rPr>
          <w:rFonts w:ascii="Arial" w:eastAsia="Arial" w:hAnsi="Arial" w:cs="Arial"/>
          <w:sz w:val="22"/>
          <w:szCs w:val="22"/>
        </w:rPr>
        <w:t>The risk assessment is recorded and reviewed regularly. Wherever possible, the victim, alleged perpetrator and their parents and carers are invited to contribute to it. We actively monitor all risks identified and put measures in place accordingly.</w:t>
      </w:r>
    </w:p>
    <w:p w14:paraId="3656B9AB" w14:textId="77777777" w:rsidR="001D21B8" w:rsidRDefault="001D21B8">
      <w:pPr>
        <w:spacing w:after="160"/>
      </w:pPr>
    </w:p>
    <w:p w14:paraId="300C92A6" w14:textId="77777777" w:rsidR="001D21B8" w:rsidRDefault="00DF4E98">
      <w:pPr>
        <w:spacing w:before="280" w:after="140"/>
      </w:pPr>
      <w:r>
        <w:rPr>
          <w:rFonts w:ascii="Arial" w:eastAsia="Arial" w:hAnsi="Arial" w:cs="Arial"/>
          <w:b/>
          <w:bCs/>
          <w:color w:val="1F2D6E"/>
          <w:sz w:val="26"/>
          <w:szCs w:val="26"/>
        </w:rPr>
        <w:t>Considerations in Managing Reports</w:t>
      </w:r>
    </w:p>
    <w:p w14:paraId="28EE1D26" w14:textId="77777777" w:rsidR="001D21B8" w:rsidRDefault="00DF4E98">
      <w:pPr>
        <w:spacing w:after="140"/>
      </w:pPr>
      <w:r>
        <w:rPr>
          <w:rFonts w:ascii="Arial" w:eastAsia="Arial" w:hAnsi="Arial" w:cs="Arial"/>
          <w:sz w:val="22"/>
          <w:szCs w:val="22"/>
        </w:rPr>
        <w:t>All concerns are considered carefully and individually. Our approach is guided by:</w:t>
      </w:r>
    </w:p>
    <w:p w14:paraId="057F7E5E" w14:textId="77777777" w:rsidR="001D21B8" w:rsidRDefault="00DF4E98">
      <w:pPr>
        <w:pStyle w:val="ListParagraph"/>
        <w:numPr>
          <w:ilvl w:val="0"/>
          <w:numId w:val="2"/>
        </w:numPr>
        <w:spacing w:after="80"/>
      </w:pPr>
      <w:r>
        <w:rPr>
          <w:rFonts w:ascii="Arial" w:eastAsia="Arial" w:hAnsi="Arial" w:cs="Arial"/>
          <w:sz w:val="22"/>
          <w:szCs w:val="22"/>
        </w:rPr>
        <w:t>The wishes of the victim in terms of how they want to proceed</w:t>
      </w:r>
    </w:p>
    <w:p w14:paraId="15CAF3A0" w14:textId="77777777" w:rsidR="001D21B8" w:rsidRDefault="00DF4E98">
      <w:pPr>
        <w:pStyle w:val="ListParagraph"/>
        <w:numPr>
          <w:ilvl w:val="0"/>
          <w:numId w:val="2"/>
        </w:numPr>
        <w:spacing w:after="80"/>
      </w:pPr>
      <w:r>
        <w:rPr>
          <w:rFonts w:ascii="Arial" w:eastAsia="Arial" w:hAnsi="Arial" w:cs="Arial"/>
          <w:sz w:val="22"/>
          <w:szCs w:val="22"/>
        </w:rPr>
        <w:t>The nature of the alleged incident, including whether a criminal offence may have been committed</w:t>
      </w:r>
    </w:p>
    <w:p w14:paraId="6881D0E8" w14:textId="77777777" w:rsidR="001D21B8" w:rsidRDefault="00DF4E98">
      <w:pPr>
        <w:pStyle w:val="ListParagraph"/>
        <w:numPr>
          <w:ilvl w:val="0"/>
          <w:numId w:val="2"/>
        </w:numPr>
        <w:spacing w:after="80"/>
      </w:pPr>
      <w:r>
        <w:rPr>
          <w:rFonts w:ascii="Arial" w:eastAsia="Arial" w:hAnsi="Arial" w:cs="Arial"/>
          <w:sz w:val="22"/>
          <w:szCs w:val="22"/>
        </w:rPr>
        <w:t>The ages and developmental stages of all children involved</w:t>
      </w:r>
    </w:p>
    <w:p w14:paraId="2913BADD" w14:textId="77777777" w:rsidR="001D21B8" w:rsidRDefault="00DF4E98">
      <w:pPr>
        <w:pStyle w:val="ListParagraph"/>
        <w:numPr>
          <w:ilvl w:val="0"/>
          <w:numId w:val="2"/>
        </w:numPr>
        <w:spacing w:after="80"/>
      </w:pPr>
      <w:r>
        <w:rPr>
          <w:rFonts w:ascii="Arial" w:eastAsia="Arial" w:hAnsi="Arial" w:cs="Arial"/>
          <w:sz w:val="22"/>
          <w:szCs w:val="22"/>
        </w:rPr>
        <w:t>Any power imbalance between the children involved</w:t>
      </w:r>
    </w:p>
    <w:p w14:paraId="7A6379CC" w14:textId="77777777" w:rsidR="001D21B8" w:rsidRDefault="00DF4E98">
      <w:pPr>
        <w:pStyle w:val="ListParagraph"/>
        <w:numPr>
          <w:ilvl w:val="0"/>
          <w:numId w:val="2"/>
        </w:numPr>
        <w:spacing w:after="80"/>
      </w:pPr>
      <w:r>
        <w:rPr>
          <w:rFonts w:ascii="Arial" w:eastAsia="Arial" w:hAnsi="Arial" w:cs="Arial"/>
          <w:sz w:val="22"/>
          <w:szCs w:val="22"/>
        </w:rPr>
        <w:t>Whether the incident is a one-off or part of a sustained pattern</w:t>
      </w:r>
    </w:p>
    <w:p w14:paraId="0863B338" w14:textId="77777777" w:rsidR="001D21B8" w:rsidRDefault="00DF4E98">
      <w:pPr>
        <w:pStyle w:val="ListParagraph"/>
        <w:numPr>
          <w:ilvl w:val="0"/>
          <w:numId w:val="2"/>
        </w:numPr>
        <w:spacing w:after="80"/>
      </w:pPr>
      <w:r>
        <w:rPr>
          <w:rFonts w:ascii="Arial" w:eastAsia="Arial" w:hAnsi="Arial" w:cs="Arial"/>
          <w:sz w:val="22"/>
          <w:szCs w:val="22"/>
        </w:rPr>
        <w:t>The possibility of abuse within intimate personal relationships between children</w:t>
      </w:r>
    </w:p>
    <w:p w14:paraId="26219827" w14:textId="77777777" w:rsidR="001D21B8" w:rsidRDefault="00DF4E98">
      <w:pPr>
        <w:pStyle w:val="ListParagraph"/>
        <w:numPr>
          <w:ilvl w:val="0"/>
          <w:numId w:val="2"/>
        </w:numPr>
        <w:spacing w:after="80"/>
      </w:pPr>
      <w:r>
        <w:rPr>
          <w:rFonts w:ascii="Arial" w:eastAsia="Arial" w:hAnsi="Arial" w:cs="Arial"/>
          <w:sz w:val="22"/>
          <w:szCs w:val="22"/>
        </w:rPr>
        <w:t>The importance of understanding intra-familial harms and any support needed for siblings</w:t>
      </w:r>
    </w:p>
    <w:p w14:paraId="7350A1D9" w14:textId="77777777" w:rsidR="001D21B8" w:rsidRDefault="00DF4E98">
      <w:pPr>
        <w:pStyle w:val="ListParagraph"/>
        <w:numPr>
          <w:ilvl w:val="0"/>
          <w:numId w:val="2"/>
        </w:numPr>
        <w:spacing w:after="80"/>
      </w:pPr>
      <w:r>
        <w:rPr>
          <w:rFonts w:ascii="Arial" w:eastAsia="Arial" w:hAnsi="Arial" w:cs="Arial"/>
          <w:sz w:val="22"/>
          <w:szCs w:val="22"/>
        </w:rPr>
        <w:t>Any ongoing risks to the victim, other children or school staff</w:t>
      </w:r>
    </w:p>
    <w:p w14:paraId="3ACC6274" w14:textId="77777777" w:rsidR="001D21B8" w:rsidRDefault="00DF4E98">
      <w:pPr>
        <w:pStyle w:val="ListParagraph"/>
        <w:numPr>
          <w:ilvl w:val="0"/>
          <w:numId w:val="2"/>
        </w:numPr>
        <w:spacing w:after="80"/>
      </w:pPr>
      <w:r>
        <w:rPr>
          <w:rFonts w:ascii="Arial" w:eastAsia="Arial" w:hAnsi="Arial" w:cs="Arial"/>
          <w:sz w:val="22"/>
          <w:szCs w:val="22"/>
        </w:rPr>
        <w:t>Any wider context or related issues</w:t>
      </w:r>
    </w:p>
    <w:p w14:paraId="21CC8A6C" w14:textId="77777777" w:rsidR="001D21B8" w:rsidRDefault="00DF4E98">
      <w:pPr>
        <w:spacing w:after="140"/>
      </w:pPr>
      <w:r>
        <w:rPr>
          <w:rFonts w:ascii="Arial" w:eastAsia="Arial" w:hAnsi="Arial" w:cs="Arial"/>
          <w:sz w:val="22"/>
          <w:szCs w:val="22"/>
        </w:rPr>
        <w:t>Our response is never judgemental about the guilt of an alleged perpetrator and always considers the interests and safety of all children involved.</w:t>
      </w:r>
    </w:p>
    <w:p w14:paraId="45FB0818" w14:textId="77777777" w:rsidR="001D21B8" w:rsidRDefault="001D21B8">
      <w:pPr>
        <w:spacing w:after="160"/>
      </w:pPr>
    </w:p>
    <w:p w14:paraId="7B4052CD" w14:textId="77777777" w:rsidR="001D21B8" w:rsidRDefault="00DF4E98">
      <w:pPr>
        <w:spacing w:before="280" w:after="140"/>
      </w:pPr>
      <w:r>
        <w:rPr>
          <w:rFonts w:ascii="Arial" w:eastAsia="Arial" w:hAnsi="Arial" w:cs="Arial"/>
          <w:b/>
          <w:bCs/>
          <w:color w:val="1F2D6E"/>
          <w:sz w:val="26"/>
          <w:szCs w:val="26"/>
        </w:rPr>
        <w:t>Supporting Children</w:t>
      </w:r>
    </w:p>
    <w:p w14:paraId="763ED3F1" w14:textId="77777777" w:rsidR="001D21B8" w:rsidRDefault="00DF4E98">
      <w:pPr>
        <w:spacing w:before="180" w:after="100"/>
      </w:pPr>
      <w:r>
        <w:rPr>
          <w:rFonts w:ascii="Arial" w:eastAsia="Arial" w:hAnsi="Arial" w:cs="Arial"/>
          <w:b/>
          <w:bCs/>
          <w:color w:val="2E75B6"/>
          <w:sz w:val="23"/>
          <w:szCs w:val="23"/>
        </w:rPr>
        <w:t>Supporting a Victim</w:t>
      </w:r>
    </w:p>
    <w:p w14:paraId="2FC0275F" w14:textId="77777777" w:rsidR="001D21B8" w:rsidRDefault="00DF4E98">
      <w:pPr>
        <w:spacing w:after="140"/>
      </w:pPr>
      <w:r>
        <w:rPr>
          <w:rFonts w:ascii="Arial" w:eastAsia="Arial" w:hAnsi="Arial" w:cs="Arial"/>
          <w:sz w:val="22"/>
          <w:szCs w:val="22"/>
        </w:rPr>
        <w:t>We assess what short-term and long-term support a child may need. We work with the child’s existing support network and with other agencies, always in accordance with the child’s wishes and — where appropriate — in discussion with parents and carers.</w:t>
      </w:r>
    </w:p>
    <w:p w14:paraId="1C40AA93" w14:textId="77777777" w:rsidR="001D21B8" w:rsidRDefault="00DF4E98">
      <w:pPr>
        <w:spacing w:after="140"/>
      </w:pPr>
      <w:r>
        <w:rPr>
          <w:rFonts w:ascii="Arial" w:eastAsia="Arial" w:hAnsi="Arial" w:cs="Arial"/>
          <w:sz w:val="22"/>
          <w:szCs w:val="22"/>
        </w:rPr>
        <w:t xml:space="preserve">Immediate support may include adaptations to timetable or in-school arrangements, and steps to protect the child from unwanted peer attention </w:t>
      </w:r>
      <w:proofErr w:type="gramStart"/>
      <w:r>
        <w:rPr>
          <w:rFonts w:ascii="Arial" w:eastAsia="Arial" w:hAnsi="Arial" w:cs="Arial"/>
          <w:sz w:val="22"/>
          <w:szCs w:val="22"/>
        </w:rPr>
        <w:t>as a result of</w:t>
      </w:r>
      <w:proofErr w:type="gramEnd"/>
      <w:r>
        <w:rPr>
          <w:rFonts w:ascii="Arial" w:eastAsia="Arial" w:hAnsi="Arial" w:cs="Arial"/>
          <w:sz w:val="22"/>
          <w:szCs w:val="22"/>
        </w:rPr>
        <w:t xml:space="preserve"> making a report. We review these arrangements regularly to ensure they continue to meet the child’s needs.</w:t>
      </w:r>
    </w:p>
    <w:p w14:paraId="54D943D6" w14:textId="77777777" w:rsidR="001D21B8" w:rsidRDefault="00DF4E98">
      <w:pPr>
        <w:spacing w:after="140"/>
      </w:pPr>
      <w:r>
        <w:rPr>
          <w:rFonts w:ascii="Arial" w:eastAsia="Arial" w:hAnsi="Arial" w:cs="Arial"/>
          <w:sz w:val="22"/>
          <w:szCs w:val="22"/>
        </w:rPr>
        <w:t xml:space="preserve">Where needed, we make referrals to mental health services, specialist support agencies or the Internet Watch Foundation (to remove illegal images). Support for victims may be maintained for a significant </w:t>
      </w:r>
      <w:proofErr w:type="gramStart"/>
      <w:r>
        <w:rPr>
          <w:rFonts w:ascii="Arial" w:eastAsia="Arial" w:hAnsi="Arial" w:cs="Arial"/>
          <w:sz w:val="22"/>
          <w:szCs w:val="22"/>
        </w:rPr>
        <w:t>period of time</w:t>
      </w:r>
      <w:proofErr w:type="gramEnd"/>
      <w:r>
        <w:rPr>
          <w:rFonts w:ascii="Arial" w:eastAsia="Arial" w:hAnsi="Arial" w:cs="Arial"/>
          <w:sz w:val="22"/>
          <w:szCs w:val="22"/>
        </w:rPr>
        <w:t>.</w:t>
      </w:r>
    </w:p>
    <w:p w14:paraId="338F0D6C" w14:textId="77777777" w:rsidR="001D21B8" w:rsidRDefault="00DF4E98">
      <w:pPr>
        <w:spacing w:before="180" w:after="100"/>
      </w:pPr>
      <w:r>
        <w:rPr>
          <w:rFonts w:ascii="Arial" w:eastAsia="Arial" w:hAnsi="Arial" w:cs="Arial"/>
          <w:b/>
          <w:bCs/>
          <w:color w:val="2E75B6"/>
          <w:sz w:val="23"/>
          <w:szCs w:val="23"/>
        </w:rPr>
        <w:t>Supporting an Alleged Perpetrator</w:t>
      </w:r>
    </w:p>
    <w:p w14:paraId="4610EC15" w14:textId="77777777" w:rsidR="001D21B8" w:rsidRDefault="00DF4E98">
      <w:pPr>
        <w:spacing w:after="140"/>
      </w:pPr>
      <w:r>
        <w:rPr>
          <w:rFonts w:ascii="Arial" w:eastAsia="Arial" w:hAnsi="Arial" w:cs="Arial"/>
          <w:sz w:val="22"/>
          <w:szCs w:val="22"/>
        </w:rPr>
        <w:t xml:space="preserve">We have a duty of care to all children, including those who have displayed harmful sexual behaviour. Some children may not realise their behaviour was abusive. We will not use language that criminalises or stigmatises the </w:t>
      </w:r>
      <w:proofErr w:type="gramStart"/>
      <w:r>
        <w:rPr>
          <w:rFonts w:ascii="Arial" w:eastAsia="Arial" w:hAnsi="Arial" w:cs="Arial"/>
          <w:sz w:val="22"/>
          <w:szCs w:val="22"/>
        </w:rPr>
        <w:t>child, and</w:t>
      </w:r>
      <w:proofErr w:type="gramEnd"/>
      <w:r>
        <w:rPr>
          <w:rFonts w:ascii="Arial" w:eastAsia="Arial" w:hAnsi="Arial" w:cs="Arial"/>
          <w:sz w:val="22"/>
          <w:szCs w:val="22"/>
        </w:rPr>
        <w:t xml:space="preserve"> will ensure any intervention is at the least intrusive level required to effectively address the behaviour.</w:t>
      </w:r>
    </w:p>
    <w:p w14:paraId="5CACE503" w14:textId="77777777" w:rsidR="001D21B8" w:rsidRDefault="00DF4E98">
      <w:pPr>
        <w:spacing w:after="140"/>
      </w:pPr>
      <w:r>
        <w:rPr>
          <w:rFonts w:ascii="Arial" w:eastAsia="Arial" w:hAnsi="Arial" w:cs="Arial"/>
          <w:sz w:val="22"/>
          <w:szCs w:val="22"/>
        </w:rPr>
        <w:t xml:space="preserve">We consider the child’s needs, any risks to their safety and what multi-agency responses may be needed. We will carefully consider when and how to inform an alleged perpetrator about a </w:t>
      </w:r>
      <w:proofErr w:type="gramStart"/>
      <w:r>
        <w:rPr>
          <w:rFonts w:ascii="Arial" w:eastAsia="Arial" w:hAnsi="Arial" w:cs="Arial"/>
          <w:sz w:val="22"/>
          <w:szCs w:val="22"/>
        </w:rPr>
        <w:t>report, and</w:t>
      </w:r>
      <w:proofErr w:type="gramEnd"/>
      <w:r>
        <w:rPr>
          <w:rFonts w:ascii="Arial" w:eastAsia="Arial" w:hAnsi="Arial" w:cs="Arial"/>
          <w:sz w:val="22"/>
          <w:szCs w:val="22"/>
        </w:rPr>
        <w:t xml:space="preserve"> will seek advice from Children’s Social Care or the police where appropriate before doing so.</w:t>
      </w:r>
    </w:p>
    <w:p w14:paraId="3B1F9932" w14:textId="77777777" w:rsidR="001D21B8" w:rsidRDefault="00DF4E98">
      <w:pPr>
        <w:spacing w:before="180" w:after="100"/>
      </w:pPr>
      <w:r>
        <w:rPr>
          <w:rFonts w:ascii="Arial" w:eastAsia="Arial" w:hAnsi="Arial" w:cs="Arial"/>
          <w:b/>
          <w:bCs/>
          <w:color w:val="2E75B6"/>
          <w:sz w:val="23"/>
          <w:szCs w:val="23"/>
        </w:rPr>
        <w:t>Supporting Children Who Have Witnessed HSB</w:t>
      </w:r>
    </w:p>
    <w:p w14:paraId="250FDD39" w14:textId="77777777" w:rsidR="001D21B8" w:rsidRDefault="00DF4E98">
      <w:pPr>
        <w:spacing w:after="140"/>
      </w:pPr>
      <w:r>
        <w:rPr>
          <w:rFonts w:ascii="Arial" w:eastAsia="Arial" w:hAnsi="Arial" w:cs="Arial"/>
          <w:sz w:val="22"/>
          <w:szCs w:val="22"/>
        </w:rPr>
        <w:t xml:space="preserve">Children who have witnessed harmful sexual behaviour or been otherwise affected may also need support. We will consider this as part of our risk assessment and ongoing </w:t>
      </w:r>
      <w:proofErr w:type="gramStart"/>
      <w:r>
        <w:rPr>
          <w:rFonts w:ascii="Arial" w:eastAsia="Arial" w:hAnsi="Arial" w:cs="Arial"/>
          <w:sz w:val="22"/>
          <w:szCs w:val="22"/>
        </w:rPr>
        <w:t>work, and</w:t>
      </w:r>
      <w:proofErr w:type="gramEnd"/>
      <w:r>
        <w:rPr>
          <w:rFonts w:ascii="Arial" w:eastAsia="Arial" w:hAnsi="Arial" w:cs="Arial"/>
          <w:sz w:val="22"/>
          <w:szCs w:val="22"/>
        </w:rPr>
        <w:t xml:space="preserve"> provide appropriate pastoral support.</w:t>
      </w:r>
    </w:p>
    <w:p w14:paraId="049F31CB" w14:textId="77777777" w:rsidR="001D21B8" w:rsidRDefault="001D21B8">
      <w:pPr>
        <w:spacing w:after="160"/>
      </w:pPr>
    </w:p>
    <w:p w14:paraId="2ABB3E09" w14:textId="77777777" w:rsidR="001D21B8" w:rsidRDefault="00DF4E98">
      <w:pPr>
        <w:spacing w:before="280" w:after="140"/>
      </w:pPr>
      <w:r>
        <w:rPr>
          <w:rFonts w:ascii="Arial" w:eastAsia="Arial" w:hAnsi="Arial" w:cs="Arial"/>
          <w:b/>
          <w:bCs/>
          <w:color w:val="1F2D6E"/>
          <w:sz w:val="26"/>
          <w:szCs w:val="26"/>
        </w:rPr>
        <w:t>Outcomes</w:t>
      </w:r>
    </w:p>
    <w:p w14:paraId="4A86601A" w14:textId="77777777" w:rsidR="001D21B8" w:rsidRDefault="00DF4E98">
      <w:pPr>
        <w:spacing w:before="180" w:after="100"/>
      </w:pPr>
      <w:r>
        <w:rPr>
          <w:rFonts w:ascii="Arial" w:eastAsia="Arial" w:hAnsi="Arial" w:cs="Arial"/>
          <w:b/>
          <w:bCs/>
          <w:color w:val="2E75B6"/>
          <w:sz w:val="23"/>
          <w:szCs w:val="23"/>
        </w:rPr>
        <w:t>Managing Internally</w:t>
      </w:r>
    </w:p>
    <w:p w14:paraId="69230926" w14:textId="77777777" w:rsidR="001D21B8" w:rsidRDefault="00DF4E98">
      <w:pPr>
        <w:spacing w:after="140"/>
      </w:pPr>
      <w:r>
        <w:rPr>
          <w:rFonts w:ascii="Arial" w:eastAsia="Arial" w:hAnsi="Arial" w:cs="Arial"/>
          <w:sz w:val="22"/>
          <w:szCs w:val="22"/>
        </w:rPr>
        <w:t>In some cases of sexual harassment — for example, a one-off incident that does not meet the threshold for statutory intervention — we may address the matter through our Behaviour and Discipline Policy and provide pastoral support. This is only appropriate where neither child requires early help or statutory intervention.</w:t>
      </w:r>
    </w:p>
    <w:p w14:paraId="5B58F7EC" w14:textId="77777777" w:rsidR="001D21B8" w:rsidRDefault="00DF4E98">
      <w:pPr>
        <w:spacing w:before="180" w:after="100"/>
      </w:pPr>
      <w:r>
        <w:rPr>
          <w:rFonts w:ascii="Arial" w:eastAsia="Arial" w:hAnsi="Arial" w:cs="Arial"/>
          <w:b/>
          <w:bCs/>
          <w:color w:val="2E75B6"/>
          <w:sz w:val="23"/>
          <w:szCs w:val="23"/>
        </w:rPr>
        <w:t>Early Help</w:t>
      </w:r>
    </w:p>
    <w:p w14:paraId="2DD8A388" w14:textId="77777777" w:rsidR="001D21B8" w:rsidRDefault="00DF4E98">
      <w:pPr>
        <w:spacing w:after="140"/>
      </w:pPr>
      <w:r>
        <w:rPr>
          <w:rFonts w:ascii="Arial" w:eastAsia="Arial" w:hAnsi="Arial" w:cs="Arial"/>
          <w:sz w:val="22"/>
          <w:szCs w:val="22"/>
        </w:rPr>
        <w:t>Where statutory intervention is not required, we may use early help to provide support as soon as a problem emerges. Early help can be particularly effective in addressing non-violent harmful sexual behaviour and can prevent escalation. We work with parents, carers and other relevant agencies in following this approach.</w:t>
      </w:r>
    </w:p>
    <w:p w14:paraId="28D501FE" w14:textId="77777777" w:rsidR="001D21B8" w:rsidRDefault="00DF4E98">
      <w:pPr>
        <w:spacing w:before="180" w:after="100"/>
      </w:pPr>
      <w:r>
        <w:rPr>
          <w:rFonts w:ascii="Arial" w:eastAsia="Arial" w:hAnsi="Arial" w:cs="Arial"/>
          <w:b/>
          <w:bCs/>
          <w:color w:val="2E75B6"/>
          <w:sz w:val="23"/>
          <w:szCs w:val="23"/>
        </w:rPr>
        <w:t>Referral to Children’s Social Care</w:t>
      </w:r>
    </w:p>
    <w:p w14:paraId="418FBFA1" w14:textId="77777777" w:rsidR="001D21B8" w:rsidRDefault="00DF4E98">
      <w:pPr>
        <w:spacing w:after="140"/>
      </w:pPr>
      <w:r>
        <w:rPr>
          <w:rFonts w:ascii="Arial" w:eastAsia="Arial" w:hAnsi="Arial" w:cs="Arial"/>
          <w:sz w:val="22"/>
          <w:szCs w:val="22"/>
        </w:rPr>
        <w:t>Where a child has been harmed, is at risk of harm or is in immediate danger, we will make a request for support to Children’s Social Care. Parents and carers are informed unless doing so may place a child at additional risk.</w:t>
      </w:r>
    </w:p>
    <w:p w14:paraId="68453C76" w14:textId="77777777" w:rsidR="001D21B8" w:rsidRDefault="00DF4E98">
      <w:pPr>
        <w:spacing w:after="140"/>
      </w:pPr>
      <w:r>
        <w:rPr>
          <w:rFonts w:ascii="Arial" w:eastAsia="Arial" w:hAnsi="Arial" w:cs="Arial"/>
          <w:sz w:val="22"/>
          <w:szCs w:val="22"/>
        </w:rPr>
        <w:t>Where Children’s Social Care determines that a statutory assessment is not appropriate, we will consider what other support is needed and will make further referrals if we believe a child remains at risk.</w:t>
      </w:r>
    </w:p>
    <w:p w14:paraId="398AF2F8" w14:textId="77777777" w:rsidR="001D21B8" w:rsidRDefault="00DF4E98">
      <w:pPr>
        <w:spacing w:before="180" w:after="100"/>
      </w:pPr>
      <w:r>
        <w:rPr>
          <w:rFonts w:ascii="Arial" w:eastAsia="Arial" w:hAnsi="Arial" w:cs="Arial"/>
          <w:b/>
          <w:bCs/>
          <w:color w:val="2E75B6"/>
          <w:sz w:val="23"/>
          <w:szCs w:val="23"/>
        </w:rPr>
        <w:t>Reporting to the Police</w:t>
      </w:r>
    </w:p>
    <w:p w14:paraId="452A4F8E" w14:textId="77777777" w:rsidR="001D21B8" w:rsidRDefault="00DF4E98">
      <w:pPr>
        <w:spacing w:after="140"/>
      </w:pPr>
      <w:r>
        <w:rPr>
          <w:rFonts w:ascii="Arial" w:eastAsia="Arial" w:hAnsi="Arial" w:cs="Arial"/>
          <w:sz w:val="22"/>
          <w:szCs w:val="22"/>
        </w:rPr>
        <w:lastRenderedPageBreak/>
        <w:t>Where a report of rape, assault by penetration or sexual assault is made, we will report it to the police. This applies even if the alleged perpetrator is under ten years old — in which case the police will take a welfare rather than a criminal justice approach.</w:t>
      </w:r>
    </w:p>
    <w:p w14:paraId="06569A0B" w14:textId="77777777" w:rsidR="001D21B8" w:rsidRDefault="00DF4E98">
      <w:pPr>
        <w:spacing w:after="140"/>
      </w:pPr>
      <w:r>
        <w:rPr>
          <w:rFonts w:ascii="Arial" w:eastAsia="Arial" w:hAnsi="Arial" w:cs="Arial"/>
          <w:sz w:val="22"/>
          <w:szCs w:val="22"/>
        </w:rPr>
        <w:t>Where a criminal investigation is under way, we will work closely with the police and other agencies to ensure our actions do not jeopardise the investigation. We will continue to support all children involved throughout.</w:t>
      </w:r>
    </w:p>
    <w:p w14:paraId="53128261" w14:textId="77777777" w:rsidR="001D21B8" w:rsidRDefault="001D21B8">
      <w:pPr>
        <w:spacing w:after="160"/>
      </w:pPr>
    </w:p>
    <w:p w14:paraId="732B1CA0" w14:textId="77777777" w:rsidR="001D21B8" w:rsidRDefault="00DF4E98">
      <w:pPr>
        <w:spacing w:before="280" w:after="140"/>
      </w:pPr>
      <w:r>
        <w:rPr>
          <w:rFonts w:ascii="Arial" w:eastAsia="Arial" w:hAnsi="Arial" w:cs="Arial"/>
          <w:b/>
          <w:bCs/>
          <w:color w:val="1F2D6E"/>
          <w:sz w:val="26"/>
          <w:szCs w:val="26"/>
        </w:rPr>
        <w:t>Support and Resources</w:t>
      </w:r>
    </w:p>
    <w:p w14:paraId="4814C8E1" w14:textId="77777777" w:rsidR="001D21B8" w:rsidRDefault="00DF4E98">
      <w:pPr>
        <w:spacing w:after="140"/>
      </w:pPr>
      <w:r>
        <w:rPr>
          <w:rFonts w:ascii="Arial" w:eastAsia="Arial" w:hAnsi="Arial" w:cs="Arial"/>
          <w:sz w:val="22"/>
          <w:szCs w:val="22"/>
        </w:rPr>
        <w:t>The following resources are available to children, families and staff:</w:t>
      </w:r>
    </w:p>
    <w:p w14:paraId="4DD21E20" w14:textId="77777777" w:rsidR="001D21B8" w:rsidRDefault="00DF4E98">
      <w:pPr>
        <w:pStyle w:val="ListParagraph"/>
        <w:numPr>
          <w:ilvl w:val="0"/>
          <w:numId w:val="2"/>
        </w:numPr>
        <w:spacing w:after="80"/>
      </w:pPr>
      <w:r>
        <w:rPr>
          <w:rFonts w:ascii="Arial" w:eastAsia="Arial" w:hAnsi="Arial" w:cs="Arial"/>
          <w:sz w:val="22"/>
          <w:szCs w:val="22"/>
        </w:rPr>
        <w:t>Shore Space (Lucy Faithfull Foundation) — a confidential chat service for young people concerned about their own or someone else’s sexual thoughts or behaviour: shoreproject.org.uk</w:t>
      </w:r>
    </w:p>
    <w:p w14:paraId="7E6430F1" w14:textId="77777777" w:rsidR="001D21B8" w:rsidRDefault="00DF4E98">
      <w:pPr>
        <w:pStyle w:val="ListParagraph"/>
        <w:numPr>
          <w:ilvl w:val="0"/>
          <w:numId w:val="2"/>
        </w:numPr>
        <w:spacing w:after="80"/>
      </w:pPr>
      <w:r>
        <w:rPr>
          <w:rFonts w:ascii="Arial" w:eastAsia="Arial" w:hAnsi="Arial" w:cs="Arial"/>
          <w:sz w:val="22"/>
          <w:szCs w:val="22"/>
        </w:rPr>
        <w:t>NSPCC Helpline — for adults with concerns about a child: 0808 800 5000</w:t>
      </w:r>
    </w:p>
    <w:p w14:paraId="686D52AB" w14:textId="77777777" w:rsidR="001D21B8" w:rsidRDefault="00DF4E98">
      <w:pPr>
        <w:pStyle w:val="ListParagraph"/>
        <w:numPr>
          <w:ilvl w:val="0"/>
          <w:numId w:val="2"/>
        </w:numPr>
        <w:spacing w:after="80"/>
      </w:pPr>
      <w:r>
        <w:rPr>
          <w:rFonts w:ascii="Arial" w:eastAsia="Arial" w:hAnsi="Arial" w:cs="Arial"/>
          <w:sz w:val="22"/>
          <w:szCs w:val="22"/>
        </w:rPr>
        <w:t>Childline — for children: 0800 1111 or childline.org.uk</w:t>
      </w:r>
    </w:p>
    <w:p w14:paraId="731C5163" w14:textId="77777777" w:rsidR="001D21B8" w:rsidRDefault="00DF4E98">
      <w:pPr>
        <w:pStyle w:val="ListParagraph"/>
        <w:numPr>
          <w:ilvl w:val="0"/>
          <w:numId w:val="2"/>
        </w:numPr>
        <w:spacing w:after="80"/>
      </w:pPr>
      <w:r>
        <w:rPr>
          <w:rFonts w:ascii="Arial" w:eastAsia="Arial" w:hAnsi="Arial" w:cs="Arial"/>
          <w:sz w:val="22"/>
          <w:szCs w:val="22"/>
        </w:rPr>
        <w:t>CEOP (Child Exploitation and Online Protection) — for reporting online child sexual abuse: ceop.police.uk</w:t>
      </w:r>
    </w:p>
    <w:p w14:paraId="6FFCE96B" w14:textId="77777777" w:rsidR="001D21B8" w:rsidRDefault="00DF4E98">
      <w:pPr>
        <w:pStyle w:val="ListParagraph"/>
        <w:numPr>
          <w:ilvl w:val="0"/>
          <w:numId w:val="2"/>
        </w:numPr>
        <w:spacing w:after="80"/>
      </w:pPr>
      <w:r>
        <w:rPr>
          <w:rFonts w:ascii="Arial" w:eastAsia="Arial" w:hAnsi="Arial" w:cs="Arial"/>
          <w:sz w:val="22"/>
          <w:szCs w:val="22"/>
        </w:rPr>
        <w:t>The Centre of Expertise on Child Sexual Abuse (CSA Centre) — resources for education professionals: csacentre.org.uk</w:t>
      </w:r>
    </w:p>
    <w:p w14:paraId="482E4302" w14:textId="77777777" w:rsidR="001D21B8" w:rsidRDefault="00DF4E98">
      <w:pPr>
        <w:pStyle w:val="ListParagraph"/>
        <w:numPr>
          <w:ilvl w:val="0"/>
          <w:numId w:val="2"/>
        </w:numPr>
        <w:spacing w:after="80"/>
      </w:pPr>
      <w:r>
        <w:rPr>
          <w:rFonts w:ascii="Arial" w:eastAsia="Arial" w:hAnsi="Arial" w:cs="Arial"/>
          <w:sz w:val="22"/>
          <w:szCs w:val="22"/>
        </w:rPr>
        <w:t>The Children’s Society — resources on preventing child sexual exploitation</w:t>
      </w:r>
    </w:p>
    <w:p w14:paraId="24C4A078" w14:textId="77777777" w:rsidR="001D21B8" w:rsidRDefault="00DF4E98">
      <w:pPr>
        <w:pStyle w:val="ListParagraph"/>
        <w:numPr>
          <w:ilvl w:val="0"/>
          <w:numId w:val="2"/>
        </w:numPr>
        <w:spacing w:after="80"/>
      </w:pPr>
      <w:r>
        <w:rPr>
          <w:rFonts w:ascii="Arial" w:eastAsia="Arial" w:hAnsi="Arial" w:cs="Arial"/>
          <w:sz w:val="22"/>
          <w:szCs w:val="22"/>
        </w:rPr>
        <w:t>Internet Watch Foundation — for reporting and removing illegal online images: iwf.org.uk</w:t>
      </w:r>
    </w:p>
    <w:p w14:paraId="62486C05" w14:textId="77777777" w:rsidR="001D21B8" w:rsidRDefault="001D21B8">
      <w:pPr>
        <w:spacing w:after="160"/>
      </w:pPr>
    </w:p>
    <w:p w14:paraId="6DCA530A" w14:textId="77777777" w:rsidR="001D21B8" w:rsidRDefault="00DF4E98">
      <w:pPr>
        <w:spacing w:before="280" w:after="140"/>
      </w:pPr>
      <w:r>
        <w:rPr>
          <w:rFonts w:ascii="Arial" w:eastAsia="Arial" w:hAnsi="Arial" w:cs="Arial"/>
          <w:b/>
          <w:bCs/>
          <w:color w:val="1F2D6E"/>
          <w:sz w:val="26"/>
          <w:szCs w:val="26"/>
        </w:rPr>
        <w:t>Key Personnel</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1D21B8" w14:paraId="4471DA72" w14:textId="77777777">
        <w:tblPrEx>
          <w:tblCellMar>
            <w:top w:w="0" w:type="dxa"/>
            <w:bottom w:w="0" w:type="dxa"/>
          </w:tblCellMar>
        </w:tblPrEx>
        <w:tc>
          <w:tcPr>
            <w:tcW w:w="0" w:type="auto"/>
            <w:tcBorders>
              <w:top w:val="single" w:sz="1" w:space="0" w:color="CCCCCC"/>
              <w:left w:val="single" w:sz="1" w:space="0" w:color="CCCCCC"/>
              <w:bottom w:val="single" w:sz="1" w:space="0" w:color="CCCCCC"/>
              <w:right w:val="single" w:sz="1" w:space="0" w:color="CCCCCC"/>
            </w:tcBorders>
            <w:shd w:val="clear" w:color="auto" w:fill="D6E4F0"/>
            <w:tcMar>
              <w:top w:w="120" w:type="dxa"/>
              <w:left w:w="200" w:type="dxa"/>
              <w:bottom w:w="120" w:type="dxa"/>
              <w:right w:w="200" w:type="dxa"/>
            </w:tcMar>
          </w:tcPr>
          <w:p w14:paraId="5C11441A" w14:textId="77777777" w:rsidR="001D21B8" w:rsidRDefault="00DF4E98">
            <w:pPr>
              <w:spacing w:after="80"/>
            </w:pPr>
            <w:r>
              <w:rPr>
                <w:rFonts w:ascii="Arial" w:eastAsia="Arial" w:hAnsi="Arial" w:cs="Arial"/>
                <w:sz w:val="22"/>
                <w:szCs w:val="22"/>
              </w:rPr>
              <w:t xml:space="preserve">Designated Safeguarding Lead (DSL): Mrs </w:t>
            </w:r>
            <w:proofErr w:type="spellStart"/>
            <w:r>
              <w:rPr>
                <w:rFonts w:ascii="Arial" w:eastAsia="Arial" w:hAnsi="Arial" w:cs="Arial"/>
                <w:sz w:val="22"/>
                <w:szCs w:val="22"/>
              </w:rPr>
              <w:t>Marné</w:t>
            </w:r>
            <w:proofErr w:type="spellEnd"/>
            <w:r>
              <w:rPr>
                <w:rFonts w:ascii="Arial" w:eastAsia="Arial" w:hAnsi="Arial" w:cs="Arial"/>
                <w:sz w:val="22"/>
                <w:szCs w:val="22"/>
              </w:rPr>
              <w:t xml:space="preserve"> Reynecke-Raybould (Headteacher)</w:t>
            </w:r>
          </w:p>
          <w:p w14:paraId="03D0F0F2" w14:textId="77777777" w:rsidR="001D21B8" w:rsidRDefault="00DF4E98">
            <w:pPr>
              <w:spacing w:after="80"/>
            </w:pPr>
            <w:r>
              <w:rPr>
                <w:rFonts w:ascii="Arial" w:eastAsia="Arial" w:hAnsi="Arial" w:cs="Arial"/>
                <w:sz w:val="22"/>
                <w:szCs w:val="22"/>
              </w:rPr>
              <w:t>Deputy Designated Safeguarding Leads (DDSL): Ms Richardson, Mrs Anderson, Mrs Bishop</w:t>
            </w:r>
          </w:p>
          <w:p w14:paraId="07314EB0" w14:textId="77777777" w:rsidR="001D21B8" w:rsidRDefault="00DF4E98">
            <w:pPr>
              <w:spacing w:after="80"/>
            </w:pPr>
            <w:r>
              <w:rPr>
                <w:rFonts w:ascii="Arial" w:eastAsia="Arial" w:hAnsi="Arial" w:cs="Arial"/>
                <w:sz w:val="22"/>
                <w:szCs w:val="22"/>
              </w:rPr>
              <w:t>Safeguarding Governor: Mrs Hoxby</w:t>
            </w:r>
          </w:p>
          <w:p w14:paraId="7C71F2E7" w14:textId="77777777" w:rsidR="001D21B8" w:rsidRDefault="00DF4E98">
            <w:pPr>
              <w:spacing w:after="80"/>
            </w:pPr>
            <w:r>
              <w:rPr>
                <w:rFonts w:ascii="Arial" w:eastAsia="Arial" w:hAnsi="Arial" w:cs="Arial"/>
                <w:sz w:val="22"/>
                <w:szCs w:val="22"/>
              </w:rPr>
              <w:t>Chair of Governors: Rev. Brenda Brundritt</w:t>
            </w:r>
          </w:p>
        </w:tc>
      </w:tr>
    </w:tbl>
    <w:p w14:paraId="4101652C" w14:textId="77777777" w:rsidR="001D21B8" w:rsidRDefault="001D21B8">
      <w:pPr>
        <w:spacing w:after="160"/>
      </w:pPr>
    </w:p>
    <w:p w14:paraId="1118921C" w14:textId="77777777" w:rsidR="001D21B8" w:rsidRDefault="00DF4E98">
      <w:pPr>
        <w:spacing w:before="280" w:after="140"/>
      </w:pPr>
      <w:r>
        <w:rPr>
          <w:rFonts w:ascii="Arial" w:eastAsia="Arial" w:hAnsi="Arial" w:cs="Arial"/>
          <w:b/>
          <w:bCs/>
          <w:color w:val="1F2D6E"/>
          <w:sz w:val="26"/>
          <w:szCs w:val="26"/>
        </w:rPr>
        <w:t>Review</w:t>
      </w:r>
    </w:p>
    <w:p w14:paraId="24A280BA" w14:textId="77777777" w:rsidR="001D21B8" w:rsidRDefault="00DF4E98">
      <w:pPr>
        <w:spacing w:after="140"/>
      </w:pPr>
      <w:r>
        <w:rPr>
          <w:rFonts w:ascii="Arial" w:eastAsia="Arial" w:hAnsi="Arial" w:cs="Arial"/>
          <w:sz w:val="22"/>
          <w:szCs w:val="22"/>
        </w:rPr>
        <w:t>This policy will be reviewed annually by staff and the Governing Body, or sooner if legislation or statutory guidance changes, or if a significant incident requires it. It is reviewed in conjunction with the Child Protection and Safeguarding Policy.</w:t>
      </w:r>
    </w:p>
    <w:p w14:paraId="4B99056E" w14:textId="77777777" w:rsidR="001D21B8" w:rsidRDefault="001D21B8">
      <w:pPr>
        <w:spacing w:after="200"/>
      </w:pPr>
    </w:p>
    <w:p w14:paraId="0FC151BA" w14:textId="77777777" w:rsidR="001D21B8" w:rsidRDefault="00DF4E98">
      <w:pPr>
        <w:spacing w:after="80"/>
      </w:pPr>
      <w:r>
        <w:rPr>
          <w:rFonts w:ascii="Arial" w:eastAsia="Arial" w:hAnsi="Arial" w:cs="Arial"/>
          <w:b/>
          <w:bCs/>
          <w:sz w:val="22"/>
          <w:szCs w:val="22"/>
        </w:rPr>
        <w:t>Signed by:</w:t>
      </w:r>
    </w:p>
    <w:p w14:paraId="4DDBEF00" w14:textId="406399D9" w:rsidR="001D21B8" w:rsidRDefault="0030559B">
      <w:pPr>
        <w:spacing w:after="40"/>
      </w:pPr>
      <w:r>
        <w:rPr>
          <w:noProof/>
        </w:rPr>
        <w:drawing>
          <wp:inline distT="0" distB="0" distL="0" distR="0" wp14:anchorId="4811F744" wp14:editId="48D50684">
            <wp:extent cx="1758950" cy="519477"/>
            <wp:effectExtent l="0" t="0" r="0" b="0"/>
            <wp:docPr id="12119846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984678" name="Picture 121198467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9251" cy="525473"/>
                    </a:xfrm>
                    <a:prstGeom prst="rect">
                      <a:avLst/>
                    </a:prstGeom>
                  </pic:spPr>
                </pic:pic>
              </a:graphicData>
            </a:graphic>
          </wp:inline>
        </w:drawing>
      </w:r>
    </w:p>
    <w:p w14:paraId="3E50E2FA" w14:textId="77777777" w:rsidR="001D21B8" w:rsidRDefault="00DF4E98">
      <w:pPr>
        <w:spacing w:after="80"/>
      </w:pPr>
      <w:r>
        <w:rPr>
          <w:rFonts w:ascii="Arial" w:eastAsia="Arial" w:hAnsi="Arial" w:cs="Arial"/>
          <w:b/>
          <w:bCs/>
          <w:sz w:val="22"/>
          <w:szCs w:val="22"/>
        </w:rPr>
        <w:t>The Chair of Governors</w:t>
      </w:r>
    </w:p>
    <w:p w14:paraId="3461D779" w14:textId="77777777" w:rsidR="001D21B8" w:rsidRDefault="001D21B8">
      <w:pPr>
        <w:spacing w:after="80"/>
      </w:pPr>
    </w:p>
    <w:p w14:paraId="0401E523" w14:textId="66F711B8" w:rsidR="001D21B8" w:rsidRDefault="00DF4E98">
      <w:pPr>
        <w:spacing w:after="80"/>
      </w:pPr>
      <w:r>
        <w:rPr>
          <w:rFonts w:ascii="Arial" w:eastAsia="Arial" w:hAnsi="Arial" w:cs="Arial"/>
          <w:b/>
          <w:bCs/>
          <w:sz w:val="22"/>
          <w:szCs w:val="22"/>
        </w:rPr>
        <w:t xml:space="preserve">Date: </w:t>
      </w:r>
      <w:r w:rsidR="00B72252" w:rsidRPr="00154B94">
        <w:rPr>
          <w:rFonts w:ascii="Arial" w:eastAsia="Arial" w:hAnsi="Arial" w:cs="Arial"/>
          <w:sz w:val="22"/>
          <w:szCs w:val="22"/>
          <w:u w:val="single"/>
        </w:rPr>
        <w:t>2</w:t>
      </w:r>
      <w:r w:rsidR="00B72252" w:rsidRPr="00154B94">
        <w:rPr>
          <w:rFonts w:ascii="Arial" w:eastAsia="Arial" w:hAnsi="Arial" w:cs="Arial"/>
          <w:sz w:val="22"/>
          <w:szCs w:val="22"/>
          <w:u w:val="single"/>
          <w:vertAlign w:val="superscript"/>
        </w:rPr>
        <w:t>nd</w:t>
      </w:r>
      <w:r w:rsidR="00B72252" w:rsidRPr="00154B94">
        <w:rPr>
          <w:rFonts w:ascii="Arial" w:eastAsia="Arial" w:hAnsi="Arial" w:cs="Arial"/>
          <w:sz w:val="22"/>
          <w:szCs w:val="22"/>
          <w:u w:val="single"/>
        </w:rPr>
        <w:t xml:space="preserve"> July 2</w:t>
      </w:r>
      <w:r w:rsidR="00154B94" w:rsidRPr="00154B94">
        <w:rPr>
          <w:rFonts w:ascii="Arial" w:eastAsia="Arial" w:hAnsi="Arial" w:cs="Arial"/>
          <w:sz w:val="22"/>
          <w:szCs w:val="22"/>
          <w:u w:val="single"/>
        </w:rPr>
        <w:t>026</w:t>
      </w:r>
    </w:p>
    <w:p w14:paraId="3CF2D8B6" w14:textId="77777777" w:rsidR="001D21B8" w:rsidRDefault="001D21B8">
      <w:pPr>
        <w:spacing w:after="80"/>
      </w:pPr>
    </w:p>
    <w:p w14:paraId="538C88FB" w14:textId="77777777" w:rsidR="001D21B8" w:rsidRDefault="00DF4E98">
      <w:pPr>
        <w:spacing w:after="80"/>
      </w:pPr>
      <w:r>
        <w:rPr>
          <w:rFonts w:ascii="Arial" w:eastAsia="Arial" w:hAnsi="Arial" w:cs="Arial"/>
          <w:b/>
          <w:bCs/>
          <w:sz w:val="22"/>
          <w:szCs w:val="22"/>
        </w:rPr>
        <w:t>This policy will be reviewed annually</w:t>
      </w:r>
    </w:p>
    <w:sectPr w:rsidR="001D21B8" w:rsidSect="0057120C">
      <w:footerReference w:type="default" r:id="rId13"/>
      <w:pgSz w:w="11906" w:h="16838"/>
      <w:pgMar w:top="426"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0570C" w14:textId="77777777" w:rsidR="00DF4E98" w:rsidRDefault="00DF4E98">
      <w:r>
        <w:separator/>
      </w:r>
    </w:p>
  </w:endnote>
  <w:endnote w:type="continuationSeparator" w:id="0">
    <w:p w14:paraId="1BB598D6" w14:textId="77777777" w:rsidR="00DF4E98" w:rsidRDefault="00DF4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9CFE0" w14:textId="12A9553D" w:rsidR="001D21B8" w:rsidRDefault="1EBF4221" w:rsidP="1EBF4221">
    <w:pPr>
      <w:pBdr>
        <w:top w:val="single" w:sz="4" w:space="4" w:color="CCCCCC"/>
      </w:pBdr>
      <w:tabs>
        <w:tab w:val="right" w:pos="9026"/>
      </w:tabs>
      <w:rPr>
        <w:lang w:val="en-US"/>
      </w:rPr>
    </w:pPr>
    <w:r w:rsidRPr="1EBF4221">
      <w:rPr>
        <w:rFonts w:ascii="Arial" w:eastAsia="Arial" w:hAnsi="Arial" w:cs="Arial"/>
        <w:color w:val="595959"/>
        <w:sz w:val="18"/>
        <w:szCs w:val="18"/>
        <w:lang w:val="en-US"/>
      </w:rPr>
      <w:t xml:space="preserve">Harmful Sexual </w:t>
    </w:r>
    <w:proofErr w:type="spellStart"/>
    <w:r w:rsidRPr="1EBF4221">
      <w:rPr>
        <w:rFonts w:ascii="Arial" w:eastAsia="Arial" w:hAnsi="Arial" w:cs="Arial"/>
        <w:color w:val="595959"/>
        <w:sz w:val="18"/>
        <w:szCs w:val="18"/>
        <w:lang w:val="en-US"/>
      </w:rPr>
      <w:t>Behaviour</w:t>
    </w:r>
    <w:proofErr w:type="spellEnd"/>
    <w:r w:rsidRPr="1EBF4221">
      <w:rPr>
        <w:rFonts w:ascii="Arial" w:eastAsia="Arial" w:hAnsi="Arial" w:cs="Arial"/>
        <w:color w:val="595959"/>
        <w:sz w:val="18"/>
        <w:szCs w:val="18"/>
        <w:lang w:val="en-US"/>
      </w:rPr>
      <w:t xml:space="preserve"> and Child-on-Child Abuse </w:t>
    </w:r>
    <w:proofErr w:type="gramStart"/>
    <w:r w:rsidRPr="1EBF4221">
      <w:rPr>
        <w:rFonts w:ascii="Arial" w:eastAsia="Arial" w:hAnsi="Arial" w:cs="Arial"/>
        <w:color w:val="595959"/>
        <w:sz w:val="18"/>
        <w:szCs w:val="18"/>
        <w:lang w:val="en-US"/>
      </w:rPr>
      <w:t>Policy  |</w:t>
    </w:r>
    <w:proofErr w:type="gramEnd"/>
    <w:r w:rsidRPr="1EBF4221">
      <w:rPr>
        <w:rFonts w:ascii="Arial" w:eastAsia="Arial" w:hAnsi="Arial" w:cs="Arial"/>
        <w:color w:val="595959"/>
        <w:sz w:val="18"/>
        <w:szCs w:val="18"/>
        <w:lang w:val="en-US"/>
      </w:rPr>
      <w:t xml:space="preserve">  Review: July 2027Page </w:t>
    </w:r>
    <w:r w:rsidR="00DF4E98" w:rsidRPr="1EBF4221">
      <w:rPr>
        <w:rFonts w:ascii="Arial" w:eastAsia="Arial" w:hAnsi="Arial" w:cs="Arial"/>
        <w:color w:val="595959"/>
        <w:sz w:val="18"/>
        <w:szCs w:val="18"/>
        <w:lang w:val="en-US"/>
      </w:rPr>
      <w:fldChar w:fldCharType="begin"/>
    </w:r>
    <w:r w:rsidR="00DF4E98" w:rsidRPr="1EBF4221">
      <w:rPr>
        <w:rFonts w:ascii="Arial" w:eastAsia="Arial" w:hAnsi="Arial" w:cs="Arial"/>
        <w:color w:val="595959"/>
        <w:sz w:val="18"/>
        <w:szCs w:val="18"/>
      </w:rPr>
      <w:instrText>PAGE</w:instrText>
    </w:r>
    <w:r w:rsidR="00DF4E98" w:rsidRPr="1EBF4221">
      <w:rPr>
        <w:rFonts w:ascii="Arial" w:eastAsia="Arial" w:hAnsi="Arial" w:cs="Arial"/>
        <w:color w:val="595959"/>
        <w:sz w:val="18"/>
        <w:szCs w:val="18"/>
      </w:rPr>
      <w:fldChar w:fldCharType="separate"/>
    </w:r>
    <w:r w:rsidR="0057120C">
      <w:rPr>
        <w:rFonts w:ascii="Arial" w:eastAsia="Arial" w:hAnsi="Arial" w:cs="Arial"/>
        <w:noProof/>
        <w:color w:val="595959"/>
        <w:sz w:val="18"/>
        <w:szCs w:val="18"/>
      </w:rPr>
      <w:t>1</w:t>
    </w:r>
    <w:r w:rsidR="00DF4E98" w:rsidRPr="1EBF4221">
      <w:rPr>
        <w:rFonts w:ascii="Arial" w:eastAsia="Arial" w:hAnsi="Arial" w:cs="Arial"/>
        <w:color w:val="595959"/>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71239" w14:textId="77777777" w:rsidR="00DF4E98" w:rsidRDefault="00DF4E98">
      <w:r>
        <w:separator/>
      </w:r>
    </w:p>
  </w:footnote>
  <w:footnote w:type="continuationSeparator" w:id="0">
    <w:p w14:paraId="2317F7FC" w14:textId="77777777" w:rsidR="00DF4E98" w:rsidRDefault="00DF4E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8B6E35"/>
    <w:multiLevelType w:val="hybridMultilevel"/>
    <w:tmpl w:val="8F2AC882"/>
    <w:lvl w:ilvl="0" w:tplc="97F055AE">
      <w:start w:val="1"/>
      <w:numFmt w:val="bullet"/>
      <w:lvlText w:val="•"/>
      <w:lvlJc w:val="left"/>
      <w:pPr>
        <w:ind w:left="720" w:hanging="360"/>
      </w:pPr>
    </w:lvl>
    <w:lvl w:ilvl="1" w:tplc="6D164D0A">
      <w:numFmt w:val="decimal"/>
      <w:lvlText w:val=""/>
      <w:lvlJc w:val="left"/>
    </w:lvl>
    <w:lvl w:ilvl="2" w:tplc="111C9DD8">
      <w:numFmt w:val="decimal"/>
      <w:lvlText w:val=""/>
      <w:lvlJc w:val="left"/>
    </w:lvl>
    <w:lvl w:ilvl="3" w:tplc="023888C0">
      <w:numFmt w:val="decimal"/>
      <w:lvlText w:val=""/>
      <w:lvlJc w:val="left"/>
    </w:lvl>
    <w:lvl w:ilvl="4" w:tplc="A2424DDC">
      <w:numFmt w:val="decimal"/>
      <w:lvlText w:val=""/>
      <w:lvlJc w:val="left"/>
    </w:lvl>
    <w:lvl w:ilvl="5" w:tplc="4E545980">
      <w:numFmt w:val="decimal"/>
      <w:lvlText w:val=""/>
      <w:lvlJc w:val="left"/>
    </w:lvl>
    <w:lvl w:ilvl="6" w:tplc="1180AFC8">
      <w:numFmt w:val="decimal"/>
      <w:lvlText w:val=""/>
      <w:lvlJc w:val="left"/>
    </w:lvl>
    <w:lvl w:ilvl="7" w:tplc="FC1A135E">
      <w:numFmt w:val="decimal"/>
      <w:lvlText w:val=""/>
      <w:lvlJc w:val="left"/>
    </w:lvl>
    <w:lvl w:ilvl="8" w:tplc="42ECE7E2">
      <w:numFmt w:val="decimal"/>
      <w:lvlText w:val=""/>
      <w:lvlJc w:val="left"/>
    </w:lvl>
  </w:abstractNum>
  <w:abstractNum w:abstractNumId="1" w15:restartNumberingAfterBreak="0">
    <w:nsid w:val="6B01FEB4"/>
    <w:multiLevelType w:val="hybridMultilevel"/>
    <w:tmpl w:val="70340F30"/>
    <w:lvl w:ilvl="0" w:tplc="19FC20AE">
      <w:start w:val="1"/>
      <w:numFmt w:val="bullet"/>
      <w:lvlText w:val="●"/>
      <w:lvlJc w:val="left"/>
      <w:pPr>
        <w:ind w:left="720" w:hanging="360"/>
      </w:pPr>
    </w:lvl>
    <w:lvl w:ilvl="1" w:tplc="2E4C7CE0">
      <w:start w:val="1"/>
      <w:numFmt w:val="bullet"/>
      <w:lvlText w:val="○"/>
      <w:lvlJc w:val="left"/>
      <w:pPr>
        <w:ind w:left="1440" w:hanging="360"/>
      </w:pPr>
    </w:lvl>
    <w:lvl w:ilvl="2" w:tplc="37D6561E">
      <w:start w:val="1"/>
      <w:numFmt w:val="bullet"/>
      <w:lvlText w:val="■"/>
      <w:lvlJc w:val="left"/>
      <w:pPr>
        <w:ind w:left="2160" w:hanging="360"/>
      </w:pPr>
    </w:lvl>
    <w:lvl w:ilvl="3" w:tplc="430C78A8">
      <w:start w:val="1"/>
      <w:numFmt w:val="bullet"/>
      <w:lvlText w:val="●"/>
      <w:lvlJc w:val="left"/>
      <w:pPr>
        <w:ind w:left="2880" w:hanging="360"/>
      </w:pPr>
    </w:lvl>
    <w:lvl w:ilvl="4" w:tplc="508467A4">
      <w:start w:val="1"/>
      <w:numFmt w:val="bullet"/>
      <w:lvlText w:val="○"/>
      <w:lvlJc w:val="left"/>
      <w:pPr>
        <w:ind w:left="3600" w:hanging="360"/>
      </w:pPr>
    </w:lvl>
    <w:lvl w:ilvl="5" w:tplc="69FAFC28">
      <w:start w:val="1"/>
      <w:numFmt w:val="bullet"/>
      <w:lvlText w:val="■"/>
      <w:lvlJc w:val="left"/>
      <w:pPr>
        <w:ind w:left="4320" w:hanging="360"/>
      </w:pPr>
    </w:lvl>
    <w:lvl w:ilvl="6" w:tplc="1A98A794">
      <w:start w:val="1"/>
      <w:numFmt w:val="bullet"/>
      <w:lvlText w:val="●"/>
      <w:lvlJc w:val="left"/>
      <w:pPr>
        <w:ind w:left="5040" w:hanging="360"/>
      </w:pPr>
    </w:lvl>
    <w:lvl w:ilvl="7" w:tplc="82D2175A">
      <w:start w:val="1"/>
      <w:numFmt w:val="bullet"/>
      <w:lvlText w:val="●"/>
      <w:lvlJc w:val="left"/>
      <w:pPr>
        <w:ind w:left="5760" w:hanging="360"/>
      </w:pPr>
    </w:lvl>
    <w:lvl w:ilvl="8" w:tplc="3100587C">
      <w:start w:val="1"/>
      <w:numFmt w:val="bullet"/>
      <w:lvlText w:val="●"/>
      <w:lvlJc w:val="left"/>
      <w:pPr>
        <w:ind w:left="6480" w:hanging="360"/>
      </w:pPr>
    </w:lvl>
  </w:abstractNum>
  <w:num w:numId="1" w16cid:durableId="1884513636">
    <w:abstractNumId w:val="1"/>
    <w:lvlOverride w:ilvl="0">
      <w:startOverride w:val="1"/>
    </w:lvlOverride>
  </w:num>
  <w:num w:numId="2" w16cid:durableId="3945923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BF4221"/>
    <w:rsid w:val="00154B94"/>
    <w:rsid w:val="001D21B8"/>
    <w:rsid w:val="0030559B"/>
    <w:rsid w:val="0057120C"/>
    <w:rsid w:val="00B72252"/>
    <w:rsid w:val="00B82A81"/>
    <w:rsid w:val="00DF4E98"/>
    <w:rsid w:val="1EBF4221"/>
    <w:rsid w:val="4E9B05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A5FCB"/>
  <w15:docId w15:val="{D33CDC43-7E19-40FB-ABFB-227909202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D3F9813A216B49BC5C43E713FBB629" ma:contentTypeVersion="8" ma:contentTypeDescription="Create a new document." ma:contentTypeScope="" ma:versionID="3a23989715994bd6da44161951107cd2">
  <xsd:schema xmlns:xsd="http://www.w3.org/2001/XMLSchema" xmlns:xs="http://www.w3.org/2001/XMLSchema" xmlns:p="http://schemas.microsoft.com/office/2006/metadata/properties" xmlns:ns2="c055c63c-0251-428c-ab8c-83b5c37be48b" targetNamespace="http://schemas.microsoft.com/office/2006/metadata/properties" ma:root="true" ma:fieldsID="642ab3e7988fd9da1ba984038884b8d7" ns2:_="">
    <xsd:import namespace="c055c63c-0251-428c-ab8c-83b5c37be4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55c63c-0251-428c-ab8c-83b5c37be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29D63-66C3-4ECA-B2EE-4080B00F7CE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51D86B-27CC-4BFC-B6C8-CF281995A530}">
  <ds:schemaRefs>
    <ds:schemaRef ds:uri="http://schemas.microsoft.com/sharepoint/v3/contenttype/forms"/>
  </ds:schemaRefs>
</ds:datastoreItem>
</file>

<file path=customXml/itemProps3.xml><?xml version="1.0" encoding="utf-8"?>
<ds:datastoreItem xmlns:ds="http://schemas.openxmlformats.org/officeDocument/2006/customXml" ds:itemID="{1343674E-C050-4324-98CE-9DBEC5ABE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55c63c-0251-428c-ab8c-83b5c37be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2642</Words>
  <Characters>15064</Characters>
  <Application>Microsoft Office Word</Application>
  <DocSecurity>0</DocSecurity>
  <Lines>125</Lines>
  <Paragraphs>35</Paragraphs>
  <ScaleCrop>false</ScaleCrop>
  <Company/>
  <LinksUpToDate>false</LinksUpToDate>
  <CharactersWithSpaces>17671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Ashdon Head Email</cp:lastModifiedBy>
  <cp:revision>6</cp:revision>
  <dcterms:created xsi:type="dcterms:W3CDTF">2026-06-24T12:37:00Z</dcterms:created>
  <dcterms:modified xsi:type="dcterms:W3CDTF">2026-07-13T08:27:00Z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0x010100A8D3F9813A216B49BC5C43E713FBB629</vt:lpwstr>
  </property>
</Properties>
</file>